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rPr>
        <w:t>节水型企业 铁合金行业</w:t>
      </w:r>
      <w:r>
        <w:rPr>
          <w:rFonts w:ascii="Times New Roman" w:hAnsi="Times New Roman" w:eastAsia="黑体" w:cs="Times New Roman"/>
          <w:sz w:val="32"/>
          <w:szCs w:val="32"/>
          <w:highlight w:val="none"/>
        </w:rPr>
        <w:t>》行业标准编制说明</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一、任务来源</w:t>
      </w:r>
    </w:p>
    <w:p>
      <w:pPr>
        <w:ind w:firstLine="560" w:firstLineChars="200"/>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none"/>
          <w:lang w:val="en-US" w:eastAsia="zh-CN"/>
        </w:rPr>
        <w:t>根据</w:t>
      </w:r>
      <w:r>
        <w:rPr>
          <w:rFonts w:hint="eastAsia" w:ascii="Times New Roman" w:hAnsi="Times New Roman" w:eastAsia="仿宋_GB2312" w:cs="Times New Roman"/>
          <w:sz w:val="28"/>
          <w:szCs w:val="28"/>
          <w:highlight w:val="none"/>
        </w:rPr>
        <w:t>《工业和信息化部办公厅关于印发202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第</w:t>
      </w:r>
      <w:r>
        <w:rPr>
          <w:rFonts w:hint="eastAsia" w:ascii="Times New Roman" w:hAnsi="Times New Roman" w:eastAsia="仿宋_GB2312" w:cs="Times New Roman"/>
          <w:sz w:val="28"/>
          <w:szCs w:val="28"/>
          <w:highlight w:val="none"/>
          <w:lang w:val="en-US" w:eastAsia="zh-CN"/>
        </w:rPr>
        <w:t>一</w:t>
      </w:r>
      <w:r>
        <w:rPr>
          <w:rFonts w:hint="eastAsia" w:ascii="Times New Roman" w:hAnsi="Times New Roman" w:eastAsia="仿宋_GB2312" w:cs="Times New Roman"/>
          <w:sz w:val="28"/>
          <w:szCs w:val="28"/>
          <w:highlight w:val="none"/>
        </w:rPr>
        <w:t>批行业标准制修订项目计划的通知》（工信厅科函〔202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9</w:t>
      </w:r>
      <w:r>
        <w:rPr>
          <w:rFonts w:hint="eastAsia" w:ascii="Times New Roman" w:hAnsi="Times New Roman" w:eastAsia="仿宋_GB2312" w:cs="Times New Roman"/>
          <w:sz w:val="28"/>
          <w:szCs w:val="28"/>
          <w:highlight w:val="none"/>
        </w:rPr>
        <w:t>4号）</w:t>
      </w:r>
      <w:r>
        <w:rPr>
          <w:rFonts w:ascii="Times New Roman" w:hAnsi="Times New Roman" w:eastAsia="仿宋_GB2312" w:cs="Times New Roman"/>
          <w:sz w:val="28"/>
          <w:szCs w:val="28"/>
          <w:highlight w:val="none"/>
        </w:rPr>
        <w:t>的要求，由</w:t>
      </w:r>
      <w:r>
        <w:rPr>
          <w:rFonts w:hint="eastAsia" w:ascii="Times New Roman" w:hAnsi="Times New Roman" w:eastAsia="仿宋_GB2312" w:cs="Times New Roman"/>
          <w:sz w:val="28"/>
          <w:szCs w:val="28"/>
          <w:highlight w:val="none"/>
          <w:lang w:val="en-US" w:eastAsia="zh-CN"/>
        </w:rPr>
        <w:t>鄂尔多斯市西金矿冶有限责任公司、山西交城义望铁合金有限责任公司、明拓集团铬业科技有限公司、重庆大朗冶金新材料有限公司、内蒙古普源铁合金有限责任公司、中国铁合金工业协会、冶金工业规划研究院</w:t>
      </w:r>
      <w:r>
        <w:rPr>
          <w:rFonts w:ascii="Times New Roman" w:hAnsi="Times New Roman" w:eastAsia="仿宋_GB2312" w:cs="Times New Roman"/>
          <w:sz w:val="28"/>
          <w:szCs w:val="28"/>
          <w:highlight w:val="none"/>
        </w:rPr>
        <w:t>等单位负责制定《</w:t>
      </w:r>
      <w:r>
        <w:rPr>
          <w:rFonts w:hint="eastAsia" w:ascii="Times New Roman" w:hAnsi="Times New Roman" w:eastAsia="仿宋_GB2312" w:cs="Times New Roman"/>
          <w:sz w:val="28"/>
          <w:szCs w:val="28"/>
          <w:highlight w:val="none"/>
        </w:rPr>
        <w:t>节水型企业 铁合金行业</w:t>
      </w:r>
      <w:r>
        <w:rPr>
          <w:rFonts w:ascii="Times New Roman" w:hAnsi="Times New Roman" w:eastAsia="仿宋_GB2312" w:cs="Times New Roman"/>
          <w:sz w:val="28"/>
          <w:szCs w:val="28"/>
          <w:highlight w:val="none"/>
        </w:rPr>
        <w:t>》行业标准，计划号</w:t>
      </w:r>
      <w:r>
        <w:rPr>
          <w:rFonts w:hint="eastAsia" w:ascii="Times New Roman" w:hAnsi="Times New Roman" w:eastAsia="仿宋_GB2312" w:cs="Times New Roman"/>
          <w:sz w:val="28"/>
          <w:szCs w:val="28"/>
          <w:highlight w:val="none"/>
        </w:rPr>
        <w:t>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0327</w:t>
      </w:r>
      <w:r>
        <w:rPr>
          <w:rFonts w:hint="eastAsia" w:ascii="Times New Roman" w:hAnsi="Times New Roman" w:eastAsia="仿宋_GB2312" w:cs="Times New Roman"/>
          <w:sz w:val="28"/>
          <w:szCs w:val="28"/>
          <w:highlight w:val="none"/>
        </w:rPr>
        <w:t>T-YB</w:t>
      </w:r>
      <w:r>
        <w:rPr>
          <w:rFonts w:ascii="Times New Roman" w:hAnsi="Times New Roman" w:eastAsia="仿宋_GB2312" w:cs="Times New Roman"/>
          <w:sz w:val="28"/>
          <w:szCs w:val="28"/>
          <w:highlight w:val="none"/>
        </w:rPr>
        <w:t>。</w:t>
      </w:r>
    </w:p>
    <w:p>
      <w:pPr>
        <w:ind w:firstLine="560" w:firstLineChars="200"/>
        <w:rPr>
          <w:rFonts w:ascii="Times New Roman" w:hAnsi="Times New Roman" w:eastAsia="仿宋_GB2312" w:cs="Times New Roman"/>
          <w:color w:val="auto"/>
          <w:sz w:val="28"/>
          <w:szCs w:val="28"/>
          <w:highlight w:val="yellow"/>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由</w:t>
      </w:r>
      <w:r>
        <w:rPr>
          <w:rFonts w:hint="eastAsia" w:ascii="Times New Roman" w:hAnsi="Times New Roman" w:eastAsia="仿宋_GB2312" w:cs="Times New Roman"/>
          <w:sz w:val="28"/>
          <w:szCs w:val="28"/>
          <w:highlight w:val="none"/>
          <w:lang w:val="en-US" w:eastAsia="zh-CN"/>
        </w:rPr>
        <w:t>工业和信息化部</w:t>
      </w:r>
      <w:r>
        <w:rPr>
          <w:rFonts w:ascii="Times New Roman" w:hAnsi="Times New Roman" w:eastAsia="仿宋_GB2312" w:cs="Times New Roman"/>
          <w:sz w:val="28"/>
          <w:szCs w:val="28"/>
          <w:highlight w:val="none"/>
        </w:rPr>
        <w:t>钢铁行业节水标准化工作组提出并归口，</w:t>
      </w:r>
      <w:r>
        <w:rPr>
          <w:rFonts w:hint="eastAsia" w:ascii="Times New Roman" w:hAnsi="Times New Roman" w:eastAsia="仿宋_GB2312" w:cs="Times New Roman"/>
          <w:sz w:val="28"/>
          <w:szCs w:val="28"/>
          <w:highlight w:val="none"/>
        </w:rPr>
        <w:t>鄂尔多斯市西金矿冶有限责任公司、山西交城义望铁合金有限责任公司、明拓集团铬业科技有限公司、重庆大朗冶金新材料有限公司、内蒙古普源铁合金有限责任公司、中国铁合金工业协会、冶金工业规划研究院</w:t>
      </w:r>
      <w:r>
        <w:rPr>
          <w:rFonts w:hint="eastAsia" w:ascii="Times New Roman" w:hAnsi="Times New Roman" w:eastAsia="仿宋_GB2312" w:cs="Times New Roman"/>
          <w:sz w:val="28"/>
          <w:szCs w:val="28"/>
          <w:highlight w:val="none"/>
          <w:lang w:val="en-US" w:eastAsia="zh-CN"/>
        </w:rPr>
        <w:t>等单位</w:t>
      </w:r>
      <w:r>
        <w:rPr>
          <w:rFonts w:ascii="Times New Roman" w:hAnsi="Times New Roman" w:eastAsia="仿宋_GB2312" w:cs="Times New Roman"/>
          <w:color w:val="auto"/>
          <w:sz w:val="28"/>
          <w:szCs w:val="28"/>
          <w:highlight w:val="none"/>
        </w:rPr>
        <w:t>共同起草。</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二、制定本标准的目的和意义</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我国人多水少，水资源时空分布不均，供需矛盾突出，水资源短缺已经成为生态文明建设和经济社会可持续发展的制约瓶颈。为贯彻落实党的十九大精神，大力推动全社会节水，全面提升水资源利用效率，国家发布《国家节水行动方案》明确指出要求到2022年，节水标准达到200项以上，基本覆盖取水定额、节水型公共机构、节水型企业等方面。同时，工信部已发布《</w:t>
      </w:r>
      <w:r>
        <w:rPr>
          <w:rFonts w:hint="default" w:ascii="Times New Roman" w:hAnsi="Times New Roman" w:eastAsia="仿宋_GB2312" w:cs="Times New Roman"/>
          <w:sz w:val="28"/>
          <w:szCs w:val="28"/>
          <w:highlight w:val="none"/>
          <w:lang w:val="en-US" w:eastAsia="zh-CN"/>
        </w:rPr>
        <w:t>工业水效提升行动计划</w:t>
      </w:r>
      <w:r>
        <w:rPr>
          <w:rFonts w:hint="eastAsia" w:ascii="Times New Roman" w:hAnsi="Times New Roman" w:eastAsia="仿宋_GB2312" w:cs="Times New Roman"/>
          <w:sz w:val="28"/>
          <w:szCs w:val="28"/>
          <w:highlight w:val="none"/>
          <w:lang w:val="en-US" w:eastAsia="zh-CN"/>
        </w:rPr>
        <w:t>》（工信部联节〔2022〕72号）并持续开展水效领跑评选工作，推动各行各业强化节水意识，树立标杆企业。铁合金行业产品产品种类多，不同产品工艺流程不一，生产用水过程复杂，用水量大，具有较大的节水潜力。严格控制铁合金企业取水总量，提高用水利用效率，对行业节水工作的开展具有重要意义。</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开展《节水型企业 铁合金行业》标准制定的必要性包括：</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1.目前尚无《节水型企业 铁合金行业》的标准</w:t>
      </w:r>
    </w:p>
    <w:p>
      <w:pPr>
        <w:ind w:firstLine="560" w:firstLineChars="200"/>
        <w:rPr>
          <w:rFonts w:hint="eastAsia"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目前暂无《节水型企业 铁合金行业》标准，相关指导文件有《钢铁行业（铁合金）清洁生产评价指标体系》以及各地方发布的文件，缺少对铁合金用水管理及指标系统性评价。</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2.鞭策落后企业</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在铁合金生产企业中，民营企业占很大比例，相较于国企而言，节水情况具有较大差距。因此，本标准的制定将根据行业现状设置节水评价指标，引导落后企业开展节水改造。</w:t>
      </w:r>
    </w:p>
    <w:p>
      <w:pPr>
        <w:ind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3.树立行业标杆</w:t>
      </w:r>
    </w:p>
    <w:p>
      <w:pPr>
        <w:ind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工信部持续推动水效领跑工作，结合本文件的发布，为铁合金企业申请水效领跑提供依据，在行业内树立标杆，推动全行业节水工作有效开展。</w:t>
      </w:r>
    </w:p>
    <w:p>
      <w:pPr>
        <w:ind w:firstLine="560" w:firstLineChars="20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因此，为提升铁合金企业节水意识和节水工作，便于开展对标达标工作，提出制定本标准。本文件是对现有节水型企业系列标准的补充。</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三、主要工作过程</w:t>
      </w:r>
    </w:p>
    <w:p>
      <w:pPr>
        <w:ind w:firstLine="562" w:firstLineChars="200"/>
        <w:rPr>
          <w:rFonts w:ascii="Times New Roman" w:hAnsi="Times New Roman" w:eastAsia="仿宋_GB2312"/>
          <w:sz w:val="28"/>
          <w:szCs w:val="28"/>
          <w:highlight w:val="yellow"/>
        </w:rPr>
      </w:pPr>
      <w:r>
        <w:rPr>
          <w:rFonts w:ascii="Times New Roman" w:hAnsi="Times New Roman" w:eastAsia="仿宋_GB2312"/>
          <w:b/>
          <w:sz w:val="28"/>
          <w:szCs w:val="28"/>
          <w:highlight w:val="none"/>
        </w:rPr>
        <w:t>起草(草案、调研)阶段:</w:t>
      </w:r>
      <w:r>
        <w:rPr>
          <w:rFonts w:ascii="Times New Roman" w:hAnsi="Times New Roman" w:eastAsia="仿宋_GB2312"/>
          <w:sz w:val="28"/>
          <w:szCs w:val="28"/>
          <w:highlight w:val="none"/>
        </w:rPr>
        <w:t>计划下达后，</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月工业和信息化部钢铁行业节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标准化工作组组织各起草单位成立了起草工作组</w:t>
      </w:r>
      <w:r>
        <w:rPr>
          <w:rFonts w:ascii="Times New Roman" w:hAnsi="Times New Roman" w:eastAsia="仿宋_GB2312"/>
          <w:i/>
          <w:sz w:val="28"/>
          <w:szCs w:val="28"/>
          <w:highlight w:val="none"/>
        </w:rPr>
        <w:t>，</w:t>
      </w:r>
      <w:r>
        <w:rPr>
          <w:rFonts w:ascii="Times New Roman" w:hAnsi="Times New Roman" w:eastAsia="仿宋_GB2312"/>
          <w:sz w:val="28"/>
          <w:szCs w:val="28"/>
          <w:highlight w:val="none"/>
        </w:rPr>
        <w:t>负责</w:t>
      </w:r>
      <w:r>
        <w:rPr>
          <w:rFonts w:hint="eastAsia" w:ascii="Times New Roman" w:hAnsi="Times New Roman" w:eastAsia="仿宋_GB2312"/>
          <w:sz w:val="28"/>
          <w:szCs w:val="28"/>
          <w:highlight w:val="none"/>
          <w:lang w:val="en-US" w:eastAsia="zh-CN"/>
        </w:rPr>
        <w:t>标准</w:t>
      </w:r>
      <w:r>
        <w:rPr>
          <w:rFonts w:ascii="Times New Roman" w:hAnsi="Times New Roman" w:eastAsia="仿宋_GB2312"/>
          <w:sz w:val="28"/>
          <w:szCs w:val="28"/>
          <w:highlight w:val="none"/>
        </w:rPr>
        <w:t>起草工作。工作组对国内外</w:t>
      </w:r>
      <w:r>
        <w:rPr>
          <w:rFonts w:hint="eastAsia" w:ascii="Times New Roman" w:hAnsi="Times New Roman" w:eastAsia="仿宋_GB2312"/>
          <w:sz w:val="28"/>
          <w:szCs w:val="28"/>
          <w:highlight w:val="none"/>
          <w:lang w:val="en-US" w:eastAsia="zh-CN"/>
        </w:rPr>
        <w:t>铁合金企业用水</w:t>
      </w:r>
      <w:r>
        <w:rPr>
          <w:rFonts w:ascii="Times New Roman" w:hAnsi="Times New Roman" w:eastAsia="仿宋_GB2312"/>
          <w:sz w:val="28"/>
          <w:szCs w:val="28"/>
          <w:highlight w:val="none"/>
        </w:rPr>
        <w:t>现状与发展情况进行全面调研，同时广泛搜集相关标准和国内外技术资料，进行了大量的研究分析、资料查证工作，结合实际应用经验，进行全面总结和归纳，在此基础上编制出</w:t>
      </w:r>
      <w:r>
        <w:rPr>
          <w:rFonts w:hint="eastAsia" w:ascii="Times New Roman" w:hAnsi="Times New Roman" w:eastAsia="仿宋_GB2312" w:cs="Times New Roman"/>
          <w:sz w:val="28"/>
          <w:szCs w:val="28"/>
          <w:highlight w:val="none"/>
          <w:lang w:val="en-US" w:eastAsia="zh-CN"/>
        </w:rPr>
        <w:t>《节水型企业 铁合金行业》</w:t>
      </w:r>
      <w:r>
        <w:rPr>
          <w:rFonts w:ascii="Times New Roman" w:hAnsi="Times New Roman" w:eastAsia="仿宋_GB2312"/>
          <w:sz w:val="28"/>
          <w:szCs w:val="28"/>
          <w:highlight w:val="none"/>
        </w:rPr>
        <w:t>标准草案初稿。经工作组及有关专家研讨后，对标准草案初稿进行了认真的修改，于</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9</w:t>
      </w:r>
      <w:r>
        <w:rPr>
          <w:rFonts w:hint="eastAsia" w:ascii="Times New Roman" w:hAnsi="Times New Roman" w:eastAsia="仿宋_GB2312"/>
          <w:sz w:val="28"/>
          <w:szCs w:val="28"/>
          <w:highlight w:val="none"/>
        </w:rPr>
        <w:t>月</w:t>
      </w:r>
      <w:r>
        <w:rPr>
          <w:rFonts w:ascii="Times New Roman" w:hAnsi="Times New Roman" w:eastAsia="仿宋_GB2312"/>
          <w:sz w:val="28"/>
          <w:szCs w:val="28"/>
          <w:highlight w:val="none"/>
        </w:rPr>
        <w:t>形成了标准征求意见稿及其编制说明等相关附件，报工业和信息化部钢铁行业节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标准化工作组秘书处。</w:t>
      </w:r>
    </w:p>
    <w:p>
      <w:pPr>
        <w:ind w:firstLine="562" w:firstLineChars="200"/>
        <w:rPr>
          <w:rFonts w:ascii="Times New Roman" w:hAnsi="Times New Roman" w:eastAsia="仿宋_GB2312"/>
          <w:sz w:val="28"/>
          <w:szCs w:val="28"/>
          <w:highlight w:val="none"/>
        </w:rPr>
      </w:pPr>
      <w:r>
        <w:rPr>
          <w:rFonts w:ascii="Times New Roman" w:hAnsi="Times New Roman" w:eastAsia="仿宋_GB2312"/>
          <w:b/>
          <w:sz w:val="28"/>
          <w:szCs w:val="28"/>
          <w:highlight w:val="none"/>
        </w:rPr>
        <w:t>征求意见阶段:</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9</w:t>
      </w:r>
      <w:r>
        <w:rPr>
          <w:rFonts w:ascii="Times New Roman" w:hAnsi="Times New Roman" w:eastAsia="仿宋_GB2312"/>
          <w:sz w:val="28"/>
          <w:szCs w:val="28"/>
          <w:highlight w:val="none"/>
        </w:rPr>
        <w:t>月，由工业和信息化部钢铁行业节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标准化工作组秘书处将标准征求意见稿和编制说明发送到节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标准化工作组会委员及有代表性的标准相关方广泛征求意见，同时在冶金工业规划研究院网站上公开征求社会意见。</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四、标准编制原则</w:t>
      </w:r>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本文件按照《GB/T 1.1-2020 标准化工作导则 第1部分：标准化文件的结构和起草规则》的规定起草。其编制原则主要体现为目的性、科学性、适用性和协调性。</w:t>
      </w:r>
      <w:bookmarkStart w:id="0" w:name="_Toc359245013"/>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（一）目的性原则</w:t>
      </w:r>
      <w:bookmarkEnd w:id="0"/>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以促进</w:t>
      </w:r>
      <w:r>
        <w:rPr>
          <w:rFonts w:hint="eastAsia" w:ascii="Times New Roman" w:hAnsi="Times New Roman" w:eastAsia="仿宋_GB2312" w:cs="Times New Roman"/>
          <w:sz w:val="28"/>
          <w:szCs w:val="28"/>
          <w:highlight w:val="none"/>
          <w:lang w:val="en-US" w:eastAsia="zh-CN"/>
        </w:rPr>
        <w:t>铁合金企业节水管理</w:t>
      </w:r>
      <w:r>
        <w:rPr>
          <w:rFonts w:ascii="Times New Roman" w:hAnsi="Times New Roman" w:eastAsia="仿宋_GB2312" w:cs="Times New Roman"/>
          <w:sz w:val="28"/>
          <w:szCs w:val="28"/>
          <w:highlight w:val="none"/>
        </w:rPr>
        <w:t>、提高企业用水效率为目的，对</w:t>
      </w:r>
      <w:r>
        <w:rPr>
          <w:rFonts w:hint="eastAsia" w:ascii="Times New Roman" w:hAnsi="Times New Roman" w:eastAsia="仿宋_GB2312" w:cs="Times New Roman"/>
          <w:sz w:val="28"/>
          <w:szCs w:val="28"/>
          <w:highlight w:val="none"/>
          <w:lang w:val="en-US" w:eastAsia="zh-CN"/>
        </w:rPr>
        <w:t>铁合金</w:t>
      </w:r>
      <w:r>
        <w:rPr>
          <w:rFonts w:ascii="Times New Roman" w:hAnsi="Times New Roman" w:eastAsia="仿宋_GB2312" w:cs="Times New Roman"/>
          <w:sz w:val="28"/>
          <w:szCs w:val="28"/>
          <w:highlight w:val="none"/>
        </w:rPr>
        <w:t>企业</w:t>
      </w:r>
      <w:r>
        <w:rPr>
          <w:rFonts w:hint="eastAsia" w:ascii="Times New Roman" w:hAnsi="Times New Roman" w:eastAsia="仿宋_GB2312" w:cs="Times New Roman"/>
          <w:sz w:val="28"/>
          <w:szCs w:val="28"/>
          <w:highlight w:val="none"/>
          <w:lang w:val="en-US" w:eastAsia="zh-CN"/>
        </w:rPr>
        <w:t>节水工作</w:t>
      </w:r>
      <w:r>
        <w:rPr>
          <w:rFonts w:ascii="Times New Roman" w:hAnsi="Times New Roman" w:eastAsia="仿宋_GB2312" w:cs="Times New Roman"/>
          <w:sz w:val="28"/>
          <w:szCs w:val="28"/>
          <w:highlight w:val="none"/>
        </w:rPr>
        <w:t>进行统一规范的指导。</w:t>
      </w:r>
      <w:bookmarkStart w:id="1" w:name="_Toc359245014"/>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（二）科学性原则</w:t>
      </w:r>
      <w:bookmarkEnd w:id="1"/>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本文件编制小组通过企业实际调研、国内外文献收集和分析，以课题研究成果、推广示范为依据，对铁合金企业节水工作进行指导，力求可操作性强、理论基础扎实、节水效果显著。</w:t>
      </w:r>
      <w:bookmarkStart w:id="2" w:name="_Toc359245015"/>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（三）适用性原则</w:t>
      </w:r>
      <w:bookmarkEnd w:id="2"/>
    </w:p>
    <w:p>
      <w:pPr>
        <w:ind w:firstLine="560" w:firstLineChars="200"/>
        <w:rPr>
          <w:rFonts w:hint="eastAsia"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本文件的编制充分考虑我国不同规模、产品铁合金企业现状及水平，确保规定的技术指标在切实可行、易于实施的基础上起到提高用水效率的作用。</w:t>
      </w:r>
      <w:bookmarkStart w:id="3" w:name="_Toc359245016"/>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（四）协调性原则</w:t>
      </w:r>
      <w:bookmarkEnd w:id="3"/>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本文件与现行相关国家、行业标准协调一致，无相悖之处。符合国家发展规划及趋势。</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五、标准主要内容说明</w:t>
      </w:r>
    </w:p>
    <w:p>
      <w:pPr>
        <w:spacing w:line="360" w:lineRule="auto"/>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本文件主要有</w:t>
      </w:r>
      <w:r>
        <w:rPr>
          <w:rFonts w:hint="eastAsia" w:ascii="Times New Roman" w:hAnsi="Times New Roman" w:eastAsia="仿宋_GB2312" w:cs="Times New Roman"/>
          <w:sz w:val="28"/>
          <w:szCs w:val="28"/>
          <w:highlight w:val="none"/>
          <w:lang w:val="en-US" w:eastAsia="zh-CN"/>
        </w:rPr>
        <w:t>4</w:t>
      </w:r>
      <w:r>
        <w:rPr>
          <w:rFonts w:ascii="Times New Roman" w:hAnsi="Times New Roman" w:eastAsia="仿宋_GB2312" w:cs="Times New Roman"/>
          <w:sz w:val="28"/>
          <w:szCs w:val="28"/>
          <w:highlight w:val="none"/>
        </w:rPr>
        <w:t>章内容，主要包括范围、规范性引用文件、术语和定义、</w:t>
      </w:r>
      <w:r>
        <w:rPr>
          <w:rFonts w:hint="eastAsia" w:ascii="Times New Roman" w:hAnsi="Times New Roman" w:eastAsia="仿宋_GB2312" w:cs="Times New Roman"/>
          <w:sz w:val="28"/>
          <w:szCs w:val="28"/>
          <w:highlight w:val="none"/>
          <w:lang w:val="en-US" w:eastAsia="zh-CN"/>
        </w:rPr>
        <w:t>评价指标体系及要求</w:t>
      </w:r>
      <w:r>
        <w:rPr>
          <w:rFonts w:ascii="Times New Roman" w:hAnsi="Times New Roman" w:eastAsia="仿宋_GB2312" w:cs="Times New Roman"/>
          <w:sz w:val="28"/>
          <w:szCs w:val="28"/>
          <w:highlight w:val="none"/>
        </w:rPr>
        <w:t>。</w:t>
      </w:r>
    </w:p>
    <w:p>
      <w:pPr>
        <w:ind w:firstLine="560" w:firstLineChars="200"/>
        <w:rPr>
          <w:rFonts w:ascii="Times New Roman" w:hAnsi="Times New Roman" w:cs="Times New Roman"/>
          <w:highlight w:val="none"/>
        </w:rPr>
      </w:pPr>
      <w:r>
        <w:rPr>
          <w:rFonts w:ascii="Times New Roman" w:hAnsi="Times New Roman" w:eastAsia="仿宋_GB2312" w:cs="Times New Roman"/>
          <w:sz w:val="28"/>
          <w:szCs w:val="28"/>
          <w:highlight w:val="none"/>
        </w:rPr>
        <w:t>本文件是在《</w:t>
      </w:r>
      <w:r>
        <w:rPr>
          <w:rFonts w:hint="eastAsia" w:ascii="Times New Roman" w:hAnsi="Times New Roman" w:eastAsia="仿宋_GB2312" w:cs="Times New Roman"/>
          <w:sz w:val="28"/>
          <w:szCs w:val="28"/>
          <w:highlight w:val="none"/>
        </w:rPr>
        <w:t>节水型企业评价导则</w:t>
      </w: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（GB</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eastAsia="zh-CN"/>
        </w:rPr>
        <w:t>T 7119-2018）</w:t>
      </w:r>
      <w:r>
        <w:rPr>
          <w:rFonts w:ascii="Times New Roman" w:hAnsi="Times New Roman" w:eastAsia="仿宋_GB2312" w:cs="Times New Roman"/>
          <w:sz w:val="28"/>
          <w:szCs w:val="28"/>
          <w:highlight w:val="none"/>
        </w:rPr>
        <w:t>的基础上，</w:t>
      </w:r>
      <w:r>
        <w:rPr>
          <w:rFonts w:hint="eastAsia" w:ascii="Times New Roman" w:hAnsi="Times New Roman" w:eastAsia="仿宋_GB2312" w:cs="Times New Roman"/>
          <w:sz w:val="28"/>
          <w:szCs w:val="28"/>
          <w:highlight w:val="none"/>
          <w:lang w:val="en-US" w:eastAsia="zh-CN"/>
        </w:rPr>
        <w:t>进一步明确铁合金企业相关要求</w:t>
      </w:r>
      <w:r>
        <w:rPr>
          <w:rFonts w:ascii="Times New Roman" w:hAnsi="Times New Roman" w:eastAsia="仿宋_GB2312" w:cs="Times New Roman"/>
          <w:sz w:val="28"/>
          <w:szCs w:val="28"/>
          <w:highlight w:val="none"/>
        </w:rPr>
        <w:t>。</w:t>
      </w:r>
    </w:p>
    <w:p>
      <w:pPr>
        <w:ind w:firstLine="562" w:firstLineChars="200"/>
        <w:rPr>
          <w:rFonts w:ascii="Times New Roman" w:hAnsi="Times New Roman" w:eastAsia="仿宋_GB2312" w:cs="Times New Roman"/>
          <w:b/>
          <w:sz w:val="28"/>
          <w:szCs w:val="28"/>
          <w:highlight w:val="none"/>
        </w:rPr>
      </w:pPr>
      <w:bookmarkStart w:id="4" w:name="_Hlk103712140"/>
      <w:r>
        <w:rPr>
          <w:rFonts w:ascii="Times New Roman" w:hAnsi="Times New Roman" w:eastAsia="仿宋_GB2312" w:cs="Times New Roman"/>
          <w:b/>
          <w:sz w:val="28"/>
          <w:szCs w:val="28"/>
          <w:highlight w:val="none"/>
        </w:rPr>
        <w:t>（一）适用范围</w:t>
      </w:r>
    </w:p>
    <w:bookmarkEnd w:id="4"/>
    <w:p>
      <w:pPr>
        <w:ind w:firstLine="560" w:firstLineChars="200"/>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rPr>
        <w:t>本文件适用于铁合金企业的节水评价工作。</w:t>
      </w:r>
    </w:p>
    <w:p>
      <w:pPr>
        <w:ind w:firstLine="562" w:firstLineChars="200"/>
        <w:rPr>
          <w:rFonts w:hint="default" w:ascii="Times New Roman" w:hAnsi="Times New Roman" w:eastAsia="仿宋_GB2312" w:cs="Times New Roman"/>
          <w:b/>
          <w:sz w:val="28"/>
          <w:szCs w:val="28"/>
          <w:highlight w:val="none"/>
          <w:lang w:val="en-US" w:eastAsia="zh-CN"/>
        </w:rPr>
      </w:pP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二</w:t>
      </w: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规范性引用文件</w:t>
      </w:r>
    </w:p>
    <w:p>
      <w:pPr>
        <w:ind w:firstLine="560" w:firstLineChars="200"/>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val="en-US" w:eastAsia="zh-CN"/>
        </w:rPr>
        <w:t>本部分将文件中的引用标准按照标准序号列出</w:t>
      </w:r>
      <w:r>
        <w:rPr>
          <w:rFonts w:hint="eastAsia" w:ascii="Times New Roman" w:hAnsi="Times New Roman" w:eastAsia="仿宋_GB2312" w:cs="Times New Roman"/>
          <w:sz w:val="28"/>
          <w:szCs w:val="28"/>
          <w:highlight w:val="none"/>
        </w:rPr>
        <w:t>。</w:t>
      </w:r>
    </w:p>
    <w:p>
      <w:pPr>
        <w:ind w:firstLine="562" w:firstLineChars="200"/>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三</w:t>
      </w:r>
      <w:r>
        <w:rPr>
          <w:rFonts w:ascii="Times New Roman" w:hAnsi="Times New Roman" w:eastAsia="仿宋_GB2312" w:cs="Times New Roman"/>
          <w:b/>
          <w:sz w:val="28"/>
          <w:szCs w:val="28"/>
          <w:highlight w:val="none"/>
        </w:rPr>
        <w:t>）术语和定义</w:t>
      </w:r>
    </w:p>
    <w:p>
      <w:pPr>
        <w:ind w:firstLine="560" w:firstLineChars="200"/>
        <w:rPr>
          <w:rFonts w:hint="default" w:ascii="Times New Roman" w:hAnsi="Times New Roman" w:eastAsia="仿宋_GB2312" w:cs="Times New Roman"/>
          <w:sz w:val="28"/>
          <w:szCs w:val="28"/>
          <w:highlight w:val="none"/>
          <w:lang w:val="en-US" w:eastAsia="zh-CN"/>
        </w:rPr>
      </w:pPr>
      <w:r>
        <w:rPr>
          <w:rFonts w:ascii="Times New Roman" w:hAnsi="Times New Roman" w:eastAsia="仿宋_GB2312" w:cs="Times New Roman"/>
          <w:sz w:val="28"/>
          <w:szCs w:val="28"/>
          <w:highlight w:val="none"/>
        </w:rPr>
        <w:t>本文件主要引用了</w:t>
      </w:r>
      <w:r>
        <w:rPr>
          <w:rFonts w:hint="eastAsia" w:ascii="Times New Roman" w:hAnsi="Times New Roman" w:eastAsia="仿宋_GB2312" w:cs="Times New Roman"/>
          <w:sz w:val="28"/>
          <w:szCs w:val="28"/>
          <w:highlight w:val="none"/>
          <w:lang w:eastAsia="zh-CN"/>
        </w:rPr>
        <w:t>《节水型企业评价导则》（</w:t>
      </w:r>
      <w:r>
        <w:rPr>
          <w:rFonts w:hint="eastAsia" w:ascii="Times New Roman" w:hAnsi="Times New Roman" w:eastAsia="仿宋_GB2312" w:cs="Times New Roman"/>
          <w:sz w:val="28"/>
          <w:szCs w:val="28"/>
          <w:highlight w:val="none"/>
        </w:rPr>
        <w:t>GB/T 7119</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《工业企业产品取水定额编制通则》（</w:t>
      </w:r>
      <w:r>
        <w:rPr>
          <w:rFonts w:hint="eastAsia" w:ascii="Times New Roman" w:hAnsi="Times New Roman" w:eastAsia="仿宋_GB2312" w:cs="Times New Roman"/>
          <w:sz w:val="28"/>
          <w:szCs w:val="28"/>
          <w:highlight w:val="none"/>
        </w:rPr>
        <w:t>GB/T 18820</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rPr>
        <w:t>和</w:t>
      </w:r>
      <w:r>
        <w:rPr>
          <w:rFonts w:hint="eastAsia" w:ascii="Times New Roman" w:hAnsi="Times New Roman" w:eastAsia="仿宋_GB2312" w:cs="Times New Roman"/>
          <w:sz w:val="28"/>
          <w:szCs w:val="28"/>
          <w:highlight w:val="none"/>
          <w:lang w:eastAsia="zh-CN"/>
        </w:rPr>
        <w:t>《节约用水 术语》（</w:t>
      </w:r>
      <w:r>
        <w:rPr>
          <w:rFonts w:hint="eastAsia" w:ascii="Times New Roman" w:hAnsi="Times New Roman" w:eastAsia="仿宋_GB2312" w:cs="Times New Roman"/>
          <w:sz w:val="28"/>
          <w:szCs w:val="28"/>
          <w:highlight w:val="none"/>
        </w:rPr>
        <w:t>GB/T</w:t>
      </w:r>
      <w:r>
        <w:rPr>
          <w:rFonts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rPr>
        <w:t>21534</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中的有关术语，本文件没有提出新的术语。</w:t>
      </w:r>
    </w:p>
    <w:p>
      <w:pPr>
        <w:ind w:firstLine="562" w:firstLineChars="200"/>
        <w:rPr>
          <w:rFonts w:hint="default" w:ascii="Times New Roman" w:hAnsi="Times New Roman" w:eastAsia="仿宋_GB2312" w:cs="Times New Roman"/>
          <w:b/>
          <w:sz w:val="28"/>
          <w:szCs w:val="28"/>
          <w:highlight w:val="none"/>
          <w:lang w:val="en-US" w:eastAsia="zh-CN"/>
        </w:rPr>
      </w:pPr>
      <w:bookmarkStart w:id="5" w:name="_Hlk103714668"/>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四</w:t>
      </w: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评价指标体系及要求</w:t>
      </w:r>
    </w:p>
    <w:bookmarkEnd w:id="5"/>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本部分参照</w:t>
      </w:r>
      <w:r>
        <w:rPr>
          <w:rFonts w:hint="eastAsia" w:ascii="Times New Roman" w:hAnsi="Times New Roman" w:eastAsia="仿宋_GB2312" w:cs="Times New Roman"/>
          <w:sz w:val="28"/>
          <w:szCs w:val="28"/>
          <w:highlight w:val="none"/>
          <w:lang w:eastAsia="zh-CN"/>
        </w:rPr>
        <w:t>《节水型企业评价导则》（</w:t>
      </w:r>
      <w:r>
        <w:rPr>
          <w:rFonts w:hint="eastAsia" w:ascii="Times New Roman" w:hAnsi="Times New Roman" w:eastAsia="仿宋_GB2312" w:cs="Times New Roman"/>
          <w:sz w:val="28"/>
          <w:szCs w:val="28"/>
          <w:highlight w:val="none"/>
        </w:rPr>
        <w:t>GB/T 7119</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及《节水型企业 钢铁行业》（GB/T 26924）进行编写。在内容上结合铁合金行业实际情况进行调整。</w:t>
      </w:r>
    </w:p>
    <w:p>
      <w:pPr>
        <w:numPr>
          <w:ilvl w:val="0"/>
          <w:numId w:val="5"/>
        </w:num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节水型企业基本要求基本与</w:t>
      </w:r>
      <w:r>
        <w:rPr>
          <w:rFonts w:hint="eastAsia" w:ascii="Times New Roman" w:hAnsi="Times New Roman" w:eastAsia="仿宋_GB2312" w:cs="Times New Roman"/>
          <w:sz w:val="28"/>
          <w:szCs w:val="28"/>
          <w:highlight w:val="none"/>
          <w:lang w:eastAsia="zh-CN"/>
        </w:rPr>
        <w:t>《节水型企业评价导则》（</w:t>
      </w:r>
      <w:r>
        <w:rPr>
          <w:rFonts w:hint="eastAsia" w:ascii="Times New Roman" w:hAnsi="Times New Roman" w:eastAsia="仿宋_GB2312" w:cs="Times New Roman"/>
          <w:sz w:val="28"/>
          <w:szCs w:val="28"/>
          <w:highlight w:val="none"/>
        </w:rPr>
        <w:t>GB/T 7119</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保持一致；</w:t>
      </w:r>
    </w:p>
    <w:p>
      <w:pPr>
        <w:numPr>
          <w:ilvl w:val="0"/>
          <w:numId w:val="5"/>
        </w:numPr>
        <w:ind w:left="0" w:leftChars="0"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节水型企业管理要求基本与</w:t>
      </w:r>
      <w:r>
        <w:rPr>
          <w:rFonts w:hint="eastAsia" w:ascii="Times New Roman" w:hAnsi="Times New Roman" w:eastAsia="仿宋_GB2312" w:cs="Times New Roman"/>
          <w:sz w:val="28"/>
          <w:szCs w:val="28"/>
          <w:highlight w:val="none"/>
          <w:lang w:eastAsia="zh-CN"/>
        </w:rPr>
        <w:t>《节水型企业评价导则》（</w:t>
      </w:r>
      <w:r>
        <w:rPr>
          <w:rFonts w:hint="eastAsia" w:ascii="Times New Roman" w:hAnsi="Times New Roman" w:eastAsia="仿宋_GB2312" w:cs="Times New Roman"/>
          <w:sz w:val="28"/>
          <w:szCs w:val="28"/>
          <w:highlight w:val="none"/>
        </w:rPr>
        <w:t>GB/T 7119</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保持一致；</w:t>
      </w:r>
    </w:p>
    <w:p>
      <w:pPr>
        <w:numPr>
          <w:ilvl w:val="0"/>
          <w:numId w:val="5"/>
        </w:numPr>
        <w:ind w:left="0" w:leftChars="0" w:firstLine="560" w:firstLineChars="200"/>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节水型企业技术考核指标及要求</w:t>
      </w:r>
    </w:p>
    <w:p>
      <w:pPr>
        <w:numPr>
          <w:ilvl w:val="0"/>
          <w:numId w:val="6"/>
        </w:numPr>
        <w:ind w:left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取水量</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本部分对现有标准及指标进行调研，详见表1。</w:t>
      </w:r>
    </w:p>
    <w:p>
      <w:pPr>
        <w:jc w:val="center"/>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表1  现有标准及文件中铁合金企业取水要求</w:t>
      </w:r>
    </w:p>
    <w:p>
      <w:pPr>
        <w:jc w:val="right"/>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单位：</w:t>
      </w:r>
      <w:r>
        <w:rPr>
          <w:rFonts w:hint="default" w:ascii="Times New Roman" w:hAnsi="Times New Roman" w:eastAsia="黑体" w:cs="Times New Roman"/>
          <w:i w:val="0"/>
          <w:iCs w:val="0"/>
          <w:color w:val="000000"/>
          <w:sz w:val="24"/>
          <w:szCs w:val="24"/>
          <w:u w:val="none"/>
          <w:lang w:val="en-US" w:eastAsia="zh-CN"/>
        </w:rPr>
        <w:t>m</w:t>
      </w:r>
      <w:r>
        <w:rPr>
          <w:rFonts w:hint="default" w:ascii="Times New Roman" w:hAnsi="Times New Roman" w:eastAsia="黑体" w:cs="Times New Roman"/>
          <w:i w:val="0"/>
          <w:iCs w:val="0"/>
          <w:color w:val="000000"/>
          <w:sz w:val="24"/>
          <w:szCs w:val="24"/>
          <w:u w:val="none"/>
          <w:vertAlign w:val="superscript"/>
          <w:lang w:val="en-US" w:eastAsia="zh-CN"/>
        </w:rPr>
        <w:t>3</w:t>
      </w:r>
      <w:r>
        <w:rPr>
          <w:rFonts w:hint="default" w:ascii="Times New Roman" w:hAnsi="Times New Roman" w:eastAsia="黑体" w:cs="Times New Roman"/>
          <w:i w:val="0"/>
          <w:iCs w:val="0"/>
          <w:color w:val="000000"/>
          <w:sz w:val="24"/>
          <w:szCs w:val="24"/>
          <w:u w:val="none"/>
          <w:lang w:val="en-US" w:eastAsia="zh-CN"/>
        </w:rPr>
        <w:t>/t</w:t>
      </w:r>
    </w:p>
    <w:tbl>
      <w:tblPr>
        <w:tblW w:w="91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30"/>
        <w:gridCol w:w="1260"/>
        <w:gridCol w:w="1260"/>
        <w:gridCol w:w="1260"/>
        <w:gridCol w:w="1260"/>
        <w:gridCol w:w="1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领跑值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先进值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准入值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通用值</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硅铁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10</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电炉高碳锰铁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10</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中低碳锰铁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锰铁合金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锰硅合金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贵州地标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高碳铬铁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贵州地标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低微碳铬铁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高铬合金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硼铁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镍铁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5.6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青海省地标</w:t>
            </w:r>
          </w:p>
        </w:tc>
      </w:tr>
    </w:tbl>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结合表1，铁合金产品种类众多，各地方及文件中要求企业取水量水平不一。考虑到以上情况，编制组在确定产品类别时优先以行业内量大面广以及节水工作落实较好的企业所生产的产品品类，确定为硅铁、电炉高碳锰铁、锰硅合金和高碳铬铁四个品种，并对先进企业取水情况进行调研，结合调研数据及内部讨论</w:t>
      </w:r>
      <w:r>
        <w:rPr>
          <w:rFonts w:hint="default" w:ascii="Times New Roman" w:hAnsi="Times New Roman" w:eastAsia="仿宋_GB2312" w:cs="Times New Roman"/>
          <w:sz w:val="28"/>
          <w:szCs w:val="28"/>
          <w:highlight w:val="none"/>
          <w:lang w:val="en-US" w:eastAsia="zh-CN"/>
        </w:rPr>
        <w:t>，确定硅铁≤3.0、</w:t>
      </w:r>
      <w:r>
        <w:rPr>
          <w:rFonts w:hint="eastAsia" w:ascii="Times New Roman" w:hAnsi="Times New Roman" w:eastAsia="仿宋_GB2312" w:cs="Times New Roman"/>
          <w:sz w:val="28"/>
          <w:szCs w:val="28"/>
          <w:highlight w:val="none"/>
          <w:lang w:val="en-US" w:eastAsia="zh-CN"/>
        </w:rPr>
        <w:t>电炉高碳锰铁</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2.2、锰硅合金</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2.1和高碳铬铁</w:t>
      </w: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lang w:val="en-US" w:eastAsia="zh-CN"/>
        </w:rPr>
        <w:t>.4。</w:t>
      </w:r>
    </w:p>
    <w:p>
      <w:pPr>
        <w:numPr>
          <w:ilvl w:val="0"/>
          <w:numId w:val="6"/>
        </w:numPr>
        <w:ind w:left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重复利用</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调研部分企业水重复利用情况，见表2。</w:t>
      </w:r>
    </w:p>
    <w:p>
      <w:pPr>
        <w:jc w:val="center"/>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表</w:t>
      </w:r>
      <w:r>
        <w:rPr>
          <w:rFonts w:hint="eastAsia" w:ascii="Times New Roman" w:hAnsi="Times New Roman" w:eastAsia="黑体" w:cs="Times New Roman"/>
          <w:sz w:val="24"/>
          <w:szCs w:val="24"/>
          <w:highlight w:val="none"/>
          <w:lang w:val="en-US" w:eastAsia="zh-CN"/>
        </w:rPr>
        <w:t>2</w:t>
      </w:r>
      <w:r>
        <w:rPr>
          <w:rFonts w:hint="default" w:ascii="Times New Roman" w:hAnsi="Times New Roman" w:eastAsia="黑体" w:cs="Times New Roman"/>
          <w:sz w:val="24"/>
          <w:szCs w:val="24"/>
          <w:highlight w:val="none"/>
          <w:lang w:val="en-US" w:eastAsia="zh-CN"/>
        </w:rPr>
        <w:t xml:space="preserve">  铁合金企业</w:t>
      </w:r>
      <w:r>
        <w:rPr>
          <w:rFonts w:hint="eastAsia" w:ascii="Times New Roman" w:hAnsi="Times New Roman" w:eastAsia="黑体" w:cs="Times New Roman"/>
          <w:sz w:val="24"/>
          <w:szCs w:val="24"/>
          <w:highlight w:val="none"/>
          <w:lang w:val="en-US" w:eastAsia="zh-CN"/>
        </w:rPr>
        <w:t>水重复利用情况</w:t>
      </w:r>
    </w:p>
    <w:tbl>
      <w:tblPr>
        <w:tblW w:w="90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88"/>
        <w:gridCol w:w="5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3188" w:type="dxa"/>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w:t>
            </w:r>
          </w:p>
        </w:tc>
        <w:tc>
          <w:tcPr>
            <w:tcW w:w="5911"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水重复利用率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3188" w:type="dxa"/>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企业A</w:t>
            </w:r>
          </w:p>
        </w:tc>
        <w:tc>
          <w:tcPr>
            <w:tcW w:w="5911"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企业B</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企业C</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企业D</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企业E</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企业F</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企业G</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企业H</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84.04</w:t>
            </w:r>
          </w:p>
        </w:tc>
      </w:tr>
    </w:tbl>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参考调研结果及《钢铁行业（铁合金）清洁生产评价指标体系》，采用清洁生产评价中III级指标作为水重复利用要求。</w:t>
      </w:r>
    </w:p>
    <w:p>
      <w:pPr>
        <w:numPr>
          <w:ilvl w:val="0"/>
          <w:numId w:val="6"/>
        </w:numPr>
        <w:ind w:left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计量器具</w:t>
      </w:r>
    </w:p>
    <w:p>
      <w:pPr>
        <w:ind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本部分结合铁合金企业情况，经编制组讨论会确定。</w:t>
      </w:r>
    </w:p>
    <w:p>
      <w:pPr>
        <w:numPr>
          <w:ilvl w:val="0"/>
          <w:numId w:val="6"/>
        </w:numPr>
        <w:ind w:left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废水排放</w:t>
      </w:r>
    </w:p>
    <w:p>
      <w:pPr>
        <w:ind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按照现有铁合金企业环保要求，废水均应达标排放，因此本指标设定为100%。</w:t>
      </w:r>
    </w:p>
    <w:p>
      <w:pPr>
        <w:ind w:firstLine="562" w:firstLineChars="200"/>
        <w:rPr>
          <w:rFonts w:hint="default" w:ascii="Times New Roman" w:hAnsi="Times New Roman" w:eastAsia="仿宋_GB2312" w:cs="Times New Roman"/>
          <w:b/>
          <w:bCs/>
          <w:sz w:val="28"/>
          <w:szCs w:val="28"/>
          <w:highlight w:val="none"/>
          <w:lang w:val="en-US" w:eastAsia="zh-CN"/>
        </w:rPr>
      </w:pP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五</w:t>
      </w: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附录A</w:t>
      </w:r>
    </w:p>
    <w:p>
      <w:pPr>
        <w:ind w:firstLine="431"/>
        <w:outlineLvl w:val="0"/>
        <w:rPr>
          <w:rFonts w:hint="eastAsia" w:ascii="Times New Roman" w:hAnsi="Times New Roman" w:eastAsia="仿宋_GB2312" w:cs="Times New Roman"/>
          <w:sz w:val="28"/>
          <w:szCs w:val="28"/>
          <w:highlight w:val="none"/>
          <w:lang w:val="en-US" w:eastAsia="zh-CN"/>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 xml:space="preserve">部分与《节水型企业 </w:t>
      </w:r>
      <w:bookmarkStart w:id="6" w:name="_GoBack"/>
      <w:r>
        <w:rPr>
          <w:rFonts w:hint="eastAsia" w:ascii="Times New Roman" w:hAnsi="Times New Roman" w:eastAsia="仿宋_GB2312" w:cs="Times New Roman"/>
          <w:sz w:val="28"/>
          <w:szCs w:val="28"/>
          <w:highlight w:val="none"/>
          <w:lang w:val="en-US" w:eastAsia="zh-CN"/>
        </w:rPr>
        <w:t>钢铁</w:t>
      </w:r>
      <w:bookmarkEnd w:id="6"/>
      <w:r>
        <w:rPr>
          <w:rFonts w:hint="eastAsia" w:ascii="Times New Roman" w:hAnsi="Times New Roman" w:eastAsia="仿宋_GB2312" w:cs="Times New Roman"/>
          <w:sz w:val="28"/>
          <w:szCs w:val="28"/>
          <w:highlight w:val="none"/>
          <w:lang w:val="en-US" w:eastAsia="zh-CN"/>
        </w:rPr>
        <w:t>行业》（GB/T 26924）保持一致。</w:t>
      </w:r>
    </w:p>
    <w:p>
      <w:pPr>
        <w:ind w:firstLine="562" w:firstLineChars="200"/>
        <w:rPr>
          <w:rFonts w:hint="default" w:ascii="Times New Roman" w:hAnsi="Times New Roman" w:eastAsia="仿宋_GB2312" w:cs="Times New Roman"/>
          <w:b/>
          <w:bCs/>
          <w:sz w:val="28"/>
          <w:szCs w:val="28"/>
          <w:highlight w:val="none"/>
          <w:lang w:val="en-US" w:eastAsia="zh-CN"/>
        </w:rPr>
      </w:pP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六</w:t>
      </w: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附录B</w:t>
      </w:r>
    </w:p>
    <w:p>
      <w:pPr>
        <w:ind w:firstLine="431"/>
        <w:outlineLvl w:val="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本部分将文中所有指标的计算方法列出，参照</w:t>
      </w:r>
      <w:r>
        <w:rPr>
          <w:rFonts w:hint="eastAsia" w:ascii="Times New Roman" w:hAnsi="Times New Roman" w:eastAsia="仿宋_GB2312" w:cs="Times New Roman"/>
          <w:sz w:val="28"/>
          <w:szCs w:val="28"/>
          <w:highlight w:val="none"/>
          <w:lang w:eastAsia="zh-CN"/>
        </w:rPr>
        <w:t>《节水型企业评价导则》（</w:t>
      </w:r>
      <w:r>
        <w:rPr>
          <w:rFonts w:hint="eastAsia" w:ascii="Times New Roman" w:hAnsi="Times New Roman" w:eastAsia="仿宋_GB2312" w:cs="Times New Roman"/>
          <w:sz w:val="28"/>
          <w:szCs w:val="28"/>
          <w:highlight w:val="none"/>
        </w:rPr>
        <w:t>GB/T 7119</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及《节水型企业 钢铁行业》（GB/T 26924）</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六、标准相关情况</w:t>
      </w:r>
    </w:p>
    <w:p>
      <w:pPr>
        <w:ind w:firstLine="431"/>
        <w:outlineLvl w:val="0"/>
        <w:rPr>
          <w:rFonts w:hint="default"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本文件不涉及专利问题。通过制定本文件，可指导铁合金企业完善用水监督和管理，引导企业加强节水改造，降低新水消耗。同时有利于在铁合金行业内树立标杆。</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七、重大分歧意见的处理经过和依据</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无重大分歧意见。</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八、在标准体系中的位置，与现行相关法律、法规、规章及标准，特别是强制性标准的协调性</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属于钢铁行业节水标准领域技术标准体系中的“节水</w:t>
      </w:r>
      <w:r>
        <w:rPr>
          <w:rFonts w:hint="eastAsia" w:ascii="Times New Roman" w:hAnsi="Times New Roman" w:eastAsia="仿宋_GB2312" w:cs="Times New Roman"/>
          <w:sz w:val="28"/>
          <w:szCs w:val="28"/>
          <w:highlight w:val="none"/>
          <w:lang w:val="en-US" w:eastAsia="zh-CN"/>
        </w:rPr>
        <w:t>评价类-节水型企业评价</w:t>
      </w:r>
      <w:r>
        <w:rPr>
          <w:rFonts w:ascii="Times New Roman" w:hAnsi="Times New Roman" w:eastAsia="仿宋_GB2312" w:cs="Times New Roman"/>
          <w:sz w:val="28"/>
          <w:szCs w:val="28"/>
          <w:highlight w:val="none"/>
        </w:rPr>
        <w:t>”，体系编号为YB 01</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02.0</w:t>
      </w:r>
      <w:r>
        <w:rPr>
          <w:rFonts w:hint="eastAsia" w:ascii="Times New Roman" w:hAnsi="Times New Roman" w:eastAsia="仿宋_GB2312" w:cs="Times New Roman"/>
          <w:sz w:val="28"/>
          <w:szCs w:val="28"/>
          <w:highlight w:val="none"/>
          <w:lang w:val="en-US" w:eastAsia="zh-CN"/>
        </w:rPr>
        <w:t>2</w:t>
      </w:r>
      <w:r>
        <w:rPr>
          <w:rFonts w:ascii="Times New Roman" w:hAnsi="Times New Roman" w:eastAsia="仿宋_GB2312" w:cs="Times New Roman"/>
          <w:sz w:val="28"/>
          <w:szCs w:val="28"/>
          <w:highlight w:val="none"/>
        </w:rPr>
        <w:t>.0</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。本标准与现行相关法律、法规、规章及相关标准协调一致。</w:t>
      </w:r>
    </w:p>
    <w:p>
      <w:pPr>
        <w:ind w:firstLine="432"/>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九、标准性质的建议说明</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为推荐性标准。</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十、贯彻标准的要求和措施建议</w:t>
      </w:r>
    </w:p>
    <w:p>
      <w:pPr>
        <w:ind w:firstLine="432"/>
        <w:rPr>
          <w:rFonts w:ascii="Times New Roman" w:hAnsi="Times New Roman" w:cs="Times New Roman"/>
          <w:sz w:val="24"/>
          <w:szCs w:val="24"/>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是</w:t>
      </w:r>
      <w:r>
        <w:rPr>
          <w:rFonts w:hint="eastAsia" w:ascii="Times New Roman" w:hAnsi="Times New Roman" w:eastAsia="仿宋_GB2312" w:cs="Times New Roman"/>
          <w:sz w:val="28"/>
          <w:szCs w:val="28"/>
          <w:highlight w:val="none"/>
          <w:lang w:val="en-US" w:eastAsia="zh-CN"/>
        </w:rPr>
        <w:t>依据现有节水型企业系列标准制定的，结合铁合金企业用水现状，提出具体评价指标要求。本文件的制定能够有效促进铁合金企业开展节水改造，降低新水用量</w:t>
      </w: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同时结合工信部开展水效领跑工作，在铁合金行业内创建标杆，指导更多铁合金企业重视节水工作。</w:t>
      </w:r>
      <w:r>
        <w:rPr>
          <w:rFonts w:ascii="Times New Roman" w:hAnsi="Times New Roman" w:eastAsia="仿宋_GB2312" w:cs="Times New Roman"/>
          <w:sz w:val="28"/>
          <w:szCs w:val="28"/>
          <w:highlight w:val="none"/>
        </w:rPr>
        <w:t>建议标准发布后，</w:t>
      </w:r>
      <w:r>
        <w:rPr>
          <w:rFonts w:hint="eastAsia" w:ascii="Times New Roman" w:hAnsi="Times New Roman" w:eastAsia="仿宋_GB2312" w:cs="Times New Roman"/>
          <w:sz w:val="28"/>
          <w:szCs w:val="28"/>
          <w:highlight w:val="none"/>
          <w:lang w:val="en-US" w:eastAsia="zh-CN"/>
        </w:rPr>
        <w:t>在铁合金企业内宣传</w:t>
      </w:r>
      <w:r>
        <w:rPr>
          <w:rFonts w:ascii="Times New Roman" w:hAnsi="Times New Roman" w:eastAsia="仿宋_GB2312" w:cs="Times New Roman"/>
          <w:sz w:val="28"/>
          <w:szCs w:val="28"/>
          <w:highlight w:val="none"/>
        </w:rPr>
        <w:t>。</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十一、废止或代替现行相关标准的建议</w:t>
      </w:r>
    </w:p>
    <w:p>
      <w:pPr>
        <w:ind w:firstLine="432"/>
        <w:rPr>
          <w:rFonts w:ascii="Times New Roman" w:hAnsi="Times New Roman" w:cs="Times New Roman"/>
          <w:sz w:val="24"/>
          <w:szCs w:val="24"/>
          <w:highlight w:val="none"/>
        </w:rPr>
      </w:pPr>
      <w:r>
        <w:rPr>
          <w:rFonts w:ascii="Times New Roman" w:hAnsi="Times New Roman" w:cs="Times New Roman"/>
          <w:sz w:val="24"/>
          <w:szCs w:val="24"/>
          <w:highlight w:val="none"/>
        </w:rPr>
        <w:t>无。</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十二、其他应予说明的事项</w:t>
      </w:r>
    </w:p>
    <w:p>
      <w:pPr>
        <w:ind w:firstLine="432"/>
        <w:rPr>
          <w:rFonts w:ascii="Times New Roman" w:hAnsi="Times New Roman" w:cs="Times New Roman"/>
          <w:sz w:val="24"/>
          <w:szCs w:val="24"/>
          <w:highlight w:val="none"/>
        </w:rPr>
      </w:pPr>
      <w:r>
        <w:rPr>
          <w:rFonts w:ascii="Times New Roman" w:hAnsi="Times New Roman" w:cs="Times New Roman"/>
          <w:sz w:val="24"/>
          <w:szCs w:val="24"/>
          <w:highlight w:val="none"/>
        </w:rPr>
        <w:t>无。</w:t>
      </w:r>
    </w:p>
    <w:p>
      <w:pPr>
        <w:ind w:firstLine="432"/>
        <w:rPr>
          <w:rFonts w:ascii="Times New Roman" w:hAnsi="Times New Roman" w:cs="Times New Roman"/>
          <w:sz w:val="24"/>
          <w:szCs w:val="24"/>
          <w:highlight w:val="yellow"/>
        </w:rPr>
      </w:pPr>
    </w:p>
    <w:p>
      <w:pPr>
        <w:ind w:firstLine="432"/>
        <w:jc w:val="right"/>
        <w:rPr>
          <w:rFonts w:ascii="Times New Roman" w:hAnsi="Times New Roman" w:cs="Times New Roman"/>
          <w:sz w:val="24"/>
          <w:szCs w:val="24"/>
          <w:highlight w:val="yellow"/>
        </w:rPr>
      </w:pPr>
    </w:p>
    <w:p>
      <w:pPr>
        <w:ind w:firstLine="432"/>
        <w:jc w:val="righ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节水型企业 铁合金行业</w:t>
      </w:r>
      <w:r>
        <w:rPr>
          <w:rFonts w:ascii="Times New Roman" w:hAnsi="Times New Roman" w:eastAsia="仿宋_GB2312" w:cs="Times New Roman"/>
          <w:sz w:val="28"/>
          <w:szCs w:val="28"/>
          <w:highlight w:val="none"/>
        </w:rPr>
        <w:t>》行业标准编制工作组</w:t>
      </w:r>
    </w:p>
    <w:p>
      <w:pPr>
        <w:ind w:firstLine="432"/>
        <w:jc w:val="righ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202</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年</w:t>
      </w:r>
      <w:r>
        <w:rPr>
          <w:rFonts w:hint="eastAsia" w:ascii="Times New Roman" w:hAnsi="Times New Roman" w:eastAsia="仿宋_GB2312" w:cs="Times New Roman"/>
          <w:sz w:val="28"/>
          <w:szCs w:val="28"/>
          <w:highlight w:val="none"/>
          <w:lang w:val="en-US" w:eastAsia="zh-CN"/>
        </w:rPr>
        <w:t>09</w:t>
      </w:r>
      <w:r>
        <w:rPr>
          <w:rFonts w:ascii="Times New Roman" w:hAnsi="Times New Roman" w:eastAsia="仿宋_GB2312" w:cs="Times New Roman"/>
          <w:sz w:val="28"/>
          <w:szCs w:val="28"/>
          <w:highlight w:val="none"/>
        </w:rPr>
        <w:t>月</w:t>
      </w:r>
      <w:r>
        <w:rPr>
          <w:rFonts w:hint="eastAsia" w:ascii="Times New Roman" w:hAnsi="Times New Roman" w:eastAsia="仿宋_GB2312" w:cs="Times New Roman"/>
          <w:sz w:val="28"/>
          <w:szCs w:val="28"/>
          <w:highlight w:val="none"/>
          <w:lang w:val="en-US" w:eastAsia="zh-CN"/>
        </w:rPr>
        <w:t>01</w:t>
      </w:r>
      <w:r>
        <w:rPr>
          <w:rFonts w:ascii="Times New Roman" w:hAnsi="Times New Roman" w:eastAsia="仿宋_GB2312" w:cs="Times New Roman"/>
          <w:sz w:val="28"/>
          <w:szCs w:val="28"/>
          <w:highlight w:val="none"/>
        </w:rPr>
        <w:t>日</w:t>
      </w:r>
    </w:p>
    <w:sectPr>
      <w:pgSz w:w="11906" w:h="16838"/>
      <w:pgMar w:top="1440" w:right="8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96A84"/>
    <w:multiLevelType w:val="multilevel"/>
    <w:tmpl w:val="0D896A84"/>
    <w:lvl w:ilvl="0" w:tentative="0">
      <w:start w:val="1"/>
      <w:numFmt w:val="decimal"/>
      <w:pStyle w:val="2"/>
      <w:lvlText w:val="%1"/>
      <w:lvlJc w:val="left"/>
      <w:pPr>
        <w:tabs>
          <w:tab w:val="left" w:pos="425"/>
        </w:tabs>
        <w:ind w:left="425" w:hanging="425"/>
      </w:pPr>
      <w:rPr>
        <w:rFonts w:hint="eastAsia"/>
      </w:rPr>
    </w:lvl>
    <w:lvl w:ilvl="1" w:tentative="0">
      <w:start w:val="1"/>
      <w:numFmt w:val="decimal"/>
      <w:pStyle w:val="4"/>
      <w:lvlText w:val="%1.%2"/>
      <w:lvlJc w:val="left"/>
      <w:pPr>
        <w:tabs>
          <w:tab w:val="left" w:pos="927"/>
        </w:tabs>
        <w:ind w:left="92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suff w:val="nothing"/>
      <w:lvlText w:val="（%4）"/>
      <w:lvlJc w:val="left"/>
      <w:pPr>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764EA6E"/>
    <w:multiLevelType w:val="singleLevel"/>
    <w:tmpl w:val="1764EA6E"/>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5386"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5B71D74"/>
    <w:multiLevelType w:val="multilevel"/>
    <w:tmpl w:val="25B71D74"/>
    <w:lvl w:ilvl="0" w:tentative="0">
      <w:start w:val="1"/>
      <w:numFmt w:val="decimal"/>
      <w:pStyle w:val="2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5085CD4D"/>
    <w:multiLevelType w:val="singleLevel"/>
    <w:tmpl w:val="5085CD4D"/>
    <w:lvl w:ilvl="0" w:tentative="0">
      <w:start w:val="1"/>
      <w:numFmt w:val="decimal"/>
      <w:suff w:val="space"/>
      <w:lvlText w:val="%1."/>
      <w:lvlJc w:val="left"/>
    </w:lvl>
  </w:abstractNum>
  <w:abstractNum w:abstractNumId="5">
    <w:nsid w:val="646260FA"/>
    <w:multiLevelType w:val="multilevel"/>
    <w:tmpl w:val="646260FA"/>
    <w:lvl w:ilvl="0" w:tentative="0">
      <w:start w:val="1"/>
      <w:numFmt w:val="decimal"/>
      <w:pStyle w:val="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ZWU2ZmQzMTQzOGI5YWRkZjI1NjkxYTMwMWY0M2QifQ=="/>
  </w:docVars>
  <w:rsids>
    <w:rsidRoot w:val="00172A27"/>
    <w:rsid w:val="000031DF"/>
    <w:rsid w:val="000036CD"/>
    <w:rsid w:val="00004596"/>
    <w:rsid w:val="00004622"/>
    <w:rsid w:val="000055F3"/>
    <w:rsid w:val="00006560"/>
    <w:rsid w:val="0000761A"/>
    <w:rsid w:val="0000780B"/>
    <w:rsid w:val="0001494A"/>
    <w:rsid w:val="000167C4"/>
    <w:rsid w:val="00023B56"/>
    <w:rsid w:val="000251F9"/>
    <w:rsid w:val="000329B0"/>
    <w:rsid w:val="0003631E"/>
    <w:rsid w:val="00036832"/>
    <w:rsid w:val="00037411"/>
    <w:rsid w:val="00040973"/>
    <w:rsid w:val="000412E9"/>
    <w:rsid w:val="00044481"/>
    <w:rsid w:val="0004527A"/>
    <w:rsid w:val="00046338"/>
    <w:rsid w:val="00051234"/>
    <w:rsid w:val="000547FC"/>
    <w:rsid w:val="0005499A"/>
    <w:rsid w:val="00055911"/>
    <w:rsid w:val="00057049"/>
    <w:rsid w:val="00060430"/>
    <w:rsid w:val="00060DB0"/>
    <w:rsid w:val="00062E77"/>
    <w:rsid w:val="00062E88"/>
    <w:rsid w:val="0006655D"/>
    <w:rsid w:val="00066B36"/>
    <w:rsid w:val="000676AE"/>
    <w:rsid w:val="000721E1"/>
    <w:rsid w:val="00072BA3"/>
    <w:rsid w:val="00073134"/>
    <w:rsid w:val="00076399"/>
    <w:rsid w:val="000800BE"/>
    <w:rsid w:val="00081E84"/>
    <w:rsid w:val="0008503F"/>
    <w:rsid w:val="00091AB1"/>
    <w:rsid w:val="0009569B"/>
    <w:rsid w:val="000A0CC7"/>
    <w:rsid w:val="000A3A77"/>
    <w:rsid w:val="000A4ABC"/>
    <w:rsid w:val="000A4C9B"/>
    <w:rsid w:val="000A6CF9"/>
    <w:rsid w:val="000A7524"/>
    <w:rsid w:val="000B1839"/>
    <w:rsid w:val="000B2301"/>
    <w:rsid w:val="000B2F36"/>
    <w:rsid w:val="000B5BCE"/>
    <w:rsid w:val="000B67C4"/>
    <w:rsid w:val="000B7298"/>
    <w:rsid w:val="000C1EEE"/>
    <w:rsid w:val="000C1F87"/>
    <w:rsid w:val="000C3BBF"/>
    <w:rsid w:val="000C4964"/>
    <w:rsid w:val="000C5A17"/>
    <w:rsid w:val="000D0764"/>
    <w:rsid w:val="000D0F74"/>
    <w:rsid w:val="000D11CC"/>
    <w:rsid w:val="000E0097"/>
    <w:rsid w:val="000E3AAA"/>
    <w:rsid w:val="000E55F4"/>
    <w:rsid w:val="000E61C1"/>
    <w:rsid w:val="000E692A"/>
    <w:rsid w:val="000F031A"/>
    <w:rsid w:val="000F0D60"/>
    <w:rsid w:val="000F4785"/>
    <w:rsid w:val="000F60A5"/>
    <w:rsid w:val="000F6524"/>
    <w:rsid w:val="000F6C51"/>
    <w:rsid w:val="00102A7E"/>
    <w:rsid w:val="00104759"/>
    <w:rsid w:val="00105286"/>
    <w:rsid w:val="00110046"/>
    <w:rsid w:val="00110845"/>
    <w:rsid w:val="00112D33"/>
    <w:rsid w:val="001142C8"/>
    <w:rsid w:val="00115F2A"/>
    <w:rsid w:val="00116E95"/>
    <w:rsid w:val="00117771"/>
    <w:rsid w:val="00121C70"/>
    <w:rsid w:val="001243EE"/>
    <w:rsid w:val="00125036"/>
    <w:rsid w:val="00126AC0"/>
    <w:rsid w:val="00130EF6"/>
    <w:rsid w:val="00131847"/>
    <w:rsid w:val="001329FD"/>
    <w:rsid w:val="001331AD"/>
    <w:rsid w:val="00133497"/>
    <w:rsid w:val="001341CF"/>
    <w:rsid w:val="0013495C"/>
    <w:rsid w:val="00134CB2"/>
    <w:rsid w:val="0014013B"/>
    <w:rsid w:val="00140F39"/>
    <w:rsid w:val="0014121D"/>
    <w:rsid w:val="0014354D"/>
    <w:rsid w:val="00143C90"/>
    <w:rsid w:val="00144CF4"/>
    <w:rsid w:val="00145592"/>
    <w:rsid w:val="001457BA"/>
    <w:rsid w:val="0015277D"/>
    <w:rsid w:val="001535E5"/>
    <w:rsid w:val="00154672"/>
    <w:rsid w:val="00155F04"/>
    <w:rsid w:val="00155F12"/>
    <w:rsid w:val="00157D89"/>
    <w:rsid w:val="00161770"/>
    <w:rsid w:val="001631D4"/>
    <w:rsid w:val="00164966"/>
    <w:rsid w:val="00164A86"/>
    <w:rsid w:val="00164C3C"/>
    <w:rsid w:val="0016553D"/>
    <w:rsid w:val="00165825"/>
    <w:rsid w:val="00165F5D"/>
    <w:rsid w:val="001661D9"/>
    <w:rsid w:val="00170639"/>
    <w:rsid w:val="00176724"/>
    <w:rsid w:val="00180684"/>
    <w:rsid w:val="0018338C"/>
    <w:rsid w:val="00183E63"/>
    <w:rsid w:val="0018445F"/>
    <w:rsid w:val="001865A1"/>
    <w:rsid w:val="00187924"/>
    <w:rsid w:val="00190731"/>
    <w:rsid w:val="001910E5"/>
    <w:rsid w:val="001930D0"/>
    <w:rsid w:val="00193823"/>
    <w:rsid w:val="00193AA7"/>
    <w:rsid w:val="00194FE3"/>
    <w:rsid w:val="00196AD0"/>
    <w:rsid w:val="00196CD1"/>
    <w:rsid w:val="00197951"/>
    <w:rsid w:val="001A01B8"/>
    <w:rsid w:val="001A0E95"/>
    <w:rsid w:val="001A1543"/>
    <w:rsid w:val="001A53C1"/>
    <w:rsid w:val="001A5A14"/>
    <w:rsid w:val="001A7380"/>
    <w:rsid w:val="001B1C2B"/>
    <w:rsid w:val="001B281E"/>
    <w:rsid w:val="001B3489"/>
    <w:rsid w:val="001C5880"/>
    <w:rsid w:val="001C5887"/>
    <w:rsid w:val="001C5C38"/>
    <w:rsid w:val="001C68BE"/>
    <w:rsid w:val="001C6ADF"/>
    <w:rsid w:val="001D2933"/>
    <w:rsid w:val="001D4039"/>
    <w:rsid w:val="001D4B84"/>
    <w:rsid w:val="001D7EC1"/>
    <w:rsid w:val="001D7EDB"/>
    <w:rsid w:val="001D7F28"/>
    <w:rsid w:val="001E054C"/>
    <w:rsid w:val="001E1B1C"/>
    <w:rsid w:val="001E1EBD"/>
    <w:rsid w:val="001E2325"/>
    <w:rsid w:val="001E4B11"/>
    <w:rsid w:val="001E585E"/>
    <w:rsid w:val="001E7E41"/>
    <w:rsid w:val="001F05D1"/>
    <w:rsid w:val="001F1286"/>
    <w:rsid w:val="001F1D62"/>
    <w:rsid w:val="001F211E"/>
    <w:rsid w:val="001F22BE"/>
    <w:rsid w:val="001F25C3"/>
    <w:rsid w:val="001F29FD"/>
    <w:rsid w:val="001F2EA7"/>
    <w:rsid w:val="001F36D9"/>
    <w:rsid w:val="001F4925"/>
    <w:rsid w:val="00200DC4"/>
    <w:rsid w:val="0020110E"/>
    <w:rsid w:val="00201F08"/>
    <w:rsid w:val="00206209"/>
    <w:rsid w:val="0020665D"/>
    <w:rsid w:val="002071F6"/>
    <w:rsid w:val="0021055E"/>
    <w:rsid w:val="00212CF2"/>
    <w:rsid w:val="00213255"/>
    <w:rsid w:val="00220BC6"/>
    <w:rsid w:val="00220EA5"/>
    <w:rsid w:val="0022140F"/>
    <w:rsid w:val="0022291C"/>
    <w:rsid w:val="002230AA"/>
    <w:rsid w:val="002248A6"/>
    <w:rsid w:val="00225C6E"/>
    <w:rsid w:val="002308F7"/>
    <w:rsid w:val="00231163"/>
    <w:rsid w:val="002319AD"/>
    <w:rsid w:val="0023390D"/>
    <w:rsid w:val="00235EB1"/>
    <w:rsid w:val="00240A1C"/>
    <w:rsid w:val="00240A86"/>
    <w:rsid w:val="00240C0F"/>
    <w:rsid w:val="00242CD6"/>
    <w:rsid w:val="00244499"/>
    <w:rsid w:val="00246781"/>
    <w:rsid w:val="0025039A"/>
    <w:rsid w:val="00250788"/>
    <w:rsid w:val="00251DEB"/>
    <w:rsid w:val="002542AA"/>
    <w:rsid w:val="002566E3"/>
    <w:rsid w:val="002574B2"/>
    <w:rsid w:val="00260CB0"/>
    <w:rsid w:val="00260DB6"/>
    <w:rsid w:val="00261C5C"/>
    <w:rsid w:val="002626F4"/>
    <w:rsid w:val="002653CC"/>
    <w:rsid w:val="00266BEA"/>
    <w:rsid w:val="002714EA"/>
    <w:rsid w:val="00271EFF"/>
    <w:rsid w:val="00272E91"/>
    <w:rsid w:val="0027331D"/>
    <w:rsid w:val="00274792"/>
    <w:rsid w:val="0027480D"/>
    <w:rsid w:val="00276D74"/>
    <w:rsid w:val="002774E5"/>
    <w:rsid w:val="00277F4A"/>
    <w:rsid w:val="002837BD"/>
    <w:rsid w:val="00283C98"/>
    <w:rsid w:val="0028449A"/>
    <w:rsid w:val="00284947"/>
    <w:rsid w:val="00284AD9"/>
    <w:rsid w:val="00285BA4"/>
    <w:rsid w:val="00286C50"/>
    <w:rsid w:val="00287A9F"/>
    <w:rsid w:val="00290FEF"/>
    <w:rsid w:val="0029378C"/>
    <w:rsid w:val="0029572E"/>
    <w:rsid w:val="00297698"/>
    <w:rsid w:val="00297AAC"/>
    <w:rsid w:val="002A008F"/>
    <w:rsid w:val="002A15D8"/>
    <w:rsid w:val="002A1932"/>
    <w:rsid w:val="002A24C8"/>
    <w:rsid w:val="002A28B8"/>
    <w:rsid w:val="002A2F86"/>
    <w:rsid w:val="002A4A55"/>
    <w:rsid w:val="002A747F"/>
    <w:rsid w:val="002B107E"/>
    <w:rsid w:val="002B1E4C"/>
    <w:rsid w:val="002B2E3A"/>
    <w:rsid w:val="002B70AB"/>
    <w:rsid w:val="002B724B"/>
    <w:rsid w:val="002C06C3"/>
    <w:rsid w:val="002C0CFB"/>
    <w:rsid w:val="002C0E18"/>
    <w:rsid w:val="002C35DE"/>
    <w:rsid w:val="002C428E"/>
    <w:rsid w:val="002C540D"/>
    <w:rsid w:val="002C5EB1"/>
    <w:rsid w:val="002D0EDF"/>
    <w:rsid w:val="002D0F68"/>
    <w:rsid w:val="002D1DE3"/>
    <w:rsid w:val="002D2108"/>
    <w:rsid w:val="002D3070"/>
    <w:rsid w:val="002D380C"/>
    <w:rsid w:val="002D385E"/>
    <w:rsid w:val="002D433A"/>
    <w:rsid w:val="002D7B54"/>
    <w:rsid w:val="002D7BC9"/>
    <w:rsid w:val="002E0E87"/>
    <w:rsid w:val="002E15FA"/>
    <w:rsid w:val="002E3D80"/>
    <w:rsid w:val="002E4096"/>
    <w:rsid w:val="002E46BC"/>
    <w:rsid w:val="002E60F0"/>
    <w:rsid w:val="002E6C02"/>
    <w:rsid w:val="002E7A3E"/>
    <w:rsid w:val="002F055D"/>
    <w:rsid w:val="002F1C1D"/>
    <w:rsid w:val="002F255E"/>
    <w:rsid w:val="002F4DD3"/>
    <w:rsid w:val="002F77B1"/>
    <w:rsid w:val="002F7C3E"/>
    <w:rsid w:val="003004F3"/>
    <w:rsid w:val="003025C7"/>
    <w:rsid w:val="0030441F"/>
    <w:rsid w:val="00304420"/>
    <w:rsid w:val="003053E1"/>
    <w:rsid w:val="00306283"/>
    <w:rsid w:val="003068BC"/>
    <w:rsid w:val="003074AF"/>
    <w:rsid w:val="00310258"/>
    <w:rsid w:val="0031060C"/>
    <w:rsid w:val="00312BD6"/>
    <w:rsid w:val="00313318"/>
    <w:rsid w:val="00313692"/>
    <w:rsid w:val="0031453D"/>
    <w:rsid w:val="00317948"/>
    <w:rsid w:val="00320C1C"/>
    <w:rsid w:val="00323904"/>
    <w:rsid w:val="00323C38"/>
    <w:rsid w:val="00323EF5"/>
    <w:rsid w:val="0032433E"/>
    <w:rsid w:val="0032543A"/>
    <w:rsid w:val="003260B3"/>
    <w:rsid w:val="00326B44"/>
    <w:rsid w:val="00330FAC"/>
    <w:rsid w:val="00333A0F"/>
    <w:rsid w:val="00335AAE"/>
    <w:rsid w:val="0034006D"/>
    <w:rsid w:val="00340EC2"/>
    <w:rsid w:val="00341FA1"/>
    <w:rsid w:val="003433CE"/>
    <w:rsid w:val="00344668"/>
    <w:rsid w:val="003464B2"/>
    <w:rsid w:val="003509A7"/>
    <w:rsid w:val="00352C1B"/>
    <w:rsid w:val="00353322"/>
    <w:rsid w:val="0035599C"/>
    <w:rsid w:val="00355EDA"/>
    <w:rsid w:val="00355FC2"/>
    <w:rsid w:val="00356323"/>
    <w:rsid w:val="00356EEC"/>
    <w:rsid w:val="00361556"/>
    <w:rsid w:val="003626AB"/>
    <w:rsid w:val="0036336E"/>
    <w:rsid w:val="0036477D"/>
    <w:rsid w:val="00371EB1"/>
    <w:rsid w:val="00373740"/>
    <w:rsid w:val="0037387F"/>
    <w:rsid w:val="00373CCB"/>
    <w:rsid w:val="003845D9"/>
    <w:rsid w:val="003847F0"/>
    <w:rsid w:val="00384FB8"/>
    <w:rsid w:val="00387092"/>
    <w:rsid w:val="0038784E"/>
    <w:rsid w:val="003A342B"/>
    <w:rsid w:val="003A635B"/>
    <w:rsid w:val="003A7D1D"/>
    <w:rsid w:val="003B05AB"/>
    <w:rsid w:val="003B1C44"/>
    <w:rsid w:val="003B21EE"/>
    <w:rsid w:val="003B2E3C"/>
    <w:rsid w:val="003B6135"/>
    <w:rsid w:val="003B77C5"/>
    <w:rsid w:val="003C2F0D"/>
    <w:rsid w:val="003C43FA"/>
    <w:rsid w:val="003C4E08"/>
    <w:rsid w:val="003C4E44"/>
    <w:rsid w:val="003D0D26"/>
    <w:rsid w:val="003D158C"/>
    <w:rsid w:val="003D27B0"/>
    <w:rsid w:val="003D3FB4"/>
    <w:rsid w:val="003D4ACA"/>
    <w:rsid w:val="003E477C"/>
    <w:rsid w:val="003E4A07"/>
    <w:rsid w:val="003E5EF9"/>
    <w:rsid w:val="003F0719"/>
    <w:rsid w:val="003F28F0"/>
    <w:rsid w:val="003F364E"/>
    <w:rsid w:val="003F6B94"/>
    <w:rsid w:val="00401E58"/>
    <w:rsid w:val="0040579B"/>
    <w:rsid w:val="004105F5"/>
    <w:rsid w:val="004149DB"/>
    <w:rsid w:val="00416BD1"/>
    <w:rsid w:val="004217B5"/>
    <w:rsid w:val="00421E99"/>
    <w:rsid w:val="00422A82"/>
    <w:rsid w:val="00422EE7"/>
    <w:rsid w:val="004235F1"/>
    <w:rsid w:val="004241B8"/>
    <w:rsid w:val="004246A3"/>
    <w:rsid w:val="00424868"/>
    <w:rsid w:val="004269F2"/>
    <w:rsid w:val="004275FC"/>
    <w:rsid w:val="004324D7"/>
    <w:rsid w:val="00432E71"/>
    <w:rsid w:val="00436733"/>
    <w:rsid w:val="00442125"/>
    <w:rsid w:val="0044670E"/>
    <w:rsid w:val="00447774"/>
    <w:rsid w:val="004505E9"/>
    <w:rsid w:val="0045192B"/>
    <w:rsid w:val="0045223C"/>
    <w:rsid w:val="004522D8"/>
    <w:rsid w:val="00452863"/>
    <w:rsid w:val="00454E43"/>
    <w:rsid w:val="00455AB3"/>
    <w:rsid w:val="004619BF"/>
    <w:rsid w:val="00462FA0"/>
    <w:rsid w:val="004634C6"/>
    <w:rsid w:val="0046629B"/>
    <w:rsid w:val="004677B9"/>
    <w:rsid w:val="00473EC8"/>
    <w:rsid w:val="00474E63"/>
    <w:rsid w:val="00475E92"/>
    <w:rsid w:val="00480A1F"/>
    <w:rsid w:val="004819C5"/>
    <w:rsid w:val="00481CFE"/>
    <w:rsid w:val="00482483"/>
    <w:rsid w:val="0048283C"/>
    <w:rsid w:val="00484C14"/>
    <w:rsid w:val="00484E7E"/>
    <w:rsid w:val="00485659"/>
    <w:rsid w:val="0048733C"/>
    <w:rsid w:val="00493891"/>
    <w:rsid w:val="0049555C"/>
    <w:rsid w:val="0049635E"/>
    <w:rsid w:val="004963F6"/>
    <w:rsid w:val="004A018A"/>
    <w:rsid w:val="004A091B"/>
    <w:rsid w:val="004A0CAD"/>
    <w:rsid w:val="004A3DA9"/>
    <w:rsid w:val="004A3EB3"/>
    <w:rsid w:val="004A47C8"/>
    <w:rsid w:val="004B5B2C"/>
    <w:rsid w:val="004B627A"/>
    <w:rsid w:val="004B77CB"/>
    <w:rsid w:val="004C06EA"/>
    <w:rsid w:val="004C19C8"/>
    <w:rsid w:val="004C1E2B"/>
    <w:rsid w:val="004C510C"/>
    <w:rsid w:val="004C52FC"/>
    <w:rsid w:val="004C5980"/>
    <w:rsid w:val="004C59DA"/>
    <w:rsid w:val="004C7840"/>
    <w:rsid w:val="004D128C"/>
    <w:rsid w:val="004D22E4"/>
    <w:rsid w:val="004D27BE"/>
    <w:rsid w:val="004D2A5C"/>
    <w:rsid w:val="004D319A"/>
    <w:rsid w:val="004D350D"/>
    <w:rsid w:val="004D4C94"/>
    <w:rsid w:val="004D7618"/>
    <w:rsid w:val="004D7CC7"/>
    <w:rsid w:val="004E01A7"/>
    <w:rsid w:val="004E1355"/>
    <w:rsid w:val="004E194D"/>
    <w:rsid w:val="004E5576"/>
    <w:rsid w:val="004E5767"/>
    <w:rsid w:val="004E6360"/>
    <w:rsid w:val="004F0711"/>
    <w:rsid w:val="004F08F8"/>
    <w:rsid w:val="004F2176"/>
    <w:rsid w:val="004F36FF"/>
    <w:rsid w:val="004F4420"/>
    <w:rsid w:val="004F65D2"/>
    <w:rsid w:val="004F75C1"/>
    <w:rsid w:val="00500CE3"/>
    <w:rsid w:val="0050115C"/>
    <w:rsid w:val="0050153F"/>
    <w:rsid w:val="0050362B"/>
    <w:rsid w:val="00507653"/>
    <w:rsid w:val="0051099A"/>
    <w:rsid w:val="00511039"/>
    <w:rsid w:val="00511590"/>
    <w:rsid w:val="00514E93"/>
    <w:rsid w:val="00515683"/>
    <w:rsid w:val="00515F79"/>
    <w:rsid w:val="005210D9"/>
    <w:rsid w:val="005214A2"/>
    <w:rsid w:val="005256FA"/>
    <w:rsid w:val="00527818"/>
    <w:rsid w:val="005303A8"/>
    <w:rsid w:val="005309E4"/>
    <w:rsid w:val="005315C6"/>
    <w:rsid w:val="005357C4"/>
    <w:rsid w:val="00537B3C"/>
    <w:rsid w:val="00542757"/>
    <w:rsid w:val="00542F89"/>
    <w:rsid w:val="0054351D"/>
    <w:rsid w:val="0054468F"/>
    <w:rsid w:val="00550983"/>
    <w:rsid w:val="00552539"/>
    <w:rsid w:val="005530EE"/>
    <w:rsid w:val="00553C82"/>
    <w:rsid w:val="00554BDC"/>
    <w:rsid w:val="00556764"/>
    <w:rsid w:val="00560021"/>
    <w:rsid w:val="00561E0E"/>
    <w:rsid w:val="00563562"/>
    <w:rsid w:val="00565BDF"/>
    <w:rsid w:val="00566254"/>
    <w:rsid w:val="00567CEB"/>
    <w:rsid w:val="00570D14"/>
    <w:rsid w:val="00572C4F"/>
    <w:rsid w:val="005756BE"/>
    <w:rsid w:val="00576164"/>
    <w:rsid w:val="00576664"/>
    <w:rsid w:val="00576F55"/>
    <w:rsid w:val="00577B0A"/>
    <w:rsid w:val="0058138F"/>
    <w:rsid w:val="00582381"/>
    <w:rsid w:val="00582A01"/>
    <w:rsid w:val="00585C60"/>
    <w:rsid w:val="00587054"/>
    <w:rsid w:val="0058761F"/>
    <w:rsid w:val="00587FB3"/>
    <w:rsid w:val="00591D35"/>
    <w:rsid w:val="005924E5"/>
    <w:rsid w:val="005930BA"/>
    <w:rsid w:val="00593426"/>
    <w:rsid w:val="005952D1"/>
    <w:rsid w:val="005958C4"/>
    <w:rsid w:val="00597DAA"/>
    <w:rsid w:val="005A0A53"/>
    <w:rsid w:val="005A1C61"/>
    <w:rsid w:val="005A297F"/>
    <w:rsid w:val="005A3F7C"/>
    <w:rsid w:val="005A53DC"/>
    <w:rsid w:val="005A6CB0"/>
    <w:rsid w:val="005B0EF5"/>
    <w:rsid w:val="005B1816"/>
    <w:rsid w:val="005B181E"/>
    <w:rsid w:val="005B51BE"/>
    <w:rsid w:val="005B558C"/>
    <w:rsid w:val="005B55B6"/>
    <w:rsid w:val="005B5AE6"/>
    <w:rsid w:val="005B5C59"/>
    <w:rsid w:val="005B7D91"/>
    <w:rsid w:val="005C41CF"/>
    <w:rsid w:val="005C71AE"/>
    <w:rsid w:val="005D126E"/>
    <w:rsid w:val="005D1362"/>
    <w:rsid w:val="005D1881"/>
    <w:rsid w:val="005D27DF"/>
    <w:rsid w:val="005D2F6C"/>
    <w:rsid w:val="005D5361"/>
    <w:rsid w:val="005D6FC0"/>
    <w:rsid w:val="005E50C2"/>
    <w:rsid w:val="005E55ED"/>
    <w:rsid w:val="005E5DC1"/>
    <w:rsid w:val="005E7DC8"/>
    <w:rsid w:val="005F1480"/>
    <w:rsid w:val="005F2DBF"/>
    <w:rsid w:val="005F3324"/>
    <w:rsid w:val="005F395F"/>
    <w:rsid w:val="005F5D76"/>
    <w:rsid w:val="005F6A5C"/>
    <w:rsid w:val="006045BE"/>
    <w:rsid w:val="00606088"/>
    <w:rsid w:val="0061042B"/>
    <w:rsid w:val="0061163D"/>
    <w:rsid w:val="00613495"/>
    <w:rsid w:val="00614688"/>
    <w:rsid w:val="006155EB"/>
    <w:rsid w:val="00615EB9"/>
    <w:rsid w:val="00616D06"/>
    <w:rsid w:val="0061739C"/>
    <w:rsid w:val="00621E54"/>
    <w:rsid w:val="00626A73"/>
    <w:rsid w:val="006277B1"/>
    <w:rsid w:val="006300F0"/>
    <w:rsid w:val="00631904"/>
    <w:rsid w:val="00632790"/>
    <w:rsid w:val="00643120"/>
    <w:rsid w:val="0064323B"/>
    <w:rsid w:val="00644416"/>
    <w:rsid w:val="006457A1"/>
    <w:rsid w:val="00651388"/>
    <w:rsid w:val="0065168A"/>
    <w:rsid w:val="00651CB4"/>
    <w:rsid w:val="00652E44"/>
    <w:rsid w:val="00652EC1"/>
    <w:rsid w:val="0065467C"/>
    <w:rsid w:val="0065469B"/>
    <w:rsid w:val="006552E6"/>
    <w:rsid w:val="00655307"/>
    <w:rsid w:val="00655E45"/>
    <w:rsid w:val="006567DD"/>
    <w:rsid w:val="006574E3"/>
    <w:rsid w:val="00657DC4"/>
    <w:rsid w:val="006612D8"/>
    <w:rsid w:val="00661533"/>
    <w:rsid w:val="00661FBF"/>
    <w:rsid w:val="00662F24"/>
    <w:rsid w:val="00663D4E"/>
    <w:rsid w:val="00666601"/>
    <w:rsid w:val="006677D8"/>
    <w:rsid w:val="00670B10"/>
    <w:rsid w:val="006710AB"/>
    <w:rsid w:val="00673715"/>
    <w:rsid w:val="00676778"/>
    <w:rsid w:val="00677FD9"/>
    <w:rsid w:val="00685973"/>
    <w:rsid w:val="00685C4A"/>
    <w:rsid w:val="00685C81"/>
    <w:rsid w:val="00685DFF"/>
    <w:rsid w:val="00687459"/>
    <w:rsid w:val="00691BD8"/>
    <w:rsid w:val="0069237D"/>
    <w:rsid w:val="006931E9"/>
    <w:rsid w:val="00696CA1"/>
    <w:rsid w:val="006974F4"/>
    <w:rsid w:val="00697954"/>
    <w:rsid w:val="006A1B5E"/>
    <w:rsid w:val="006A24E7"/>
    <w:rsid w:val="006A3525"/>
    <w:rsid w:val="006A3EC3"/>
    <w:rsid w:val="006B1A24"/>
    <w:rsid w:val="006B2729"/>
    <w:rsid w:val="006B336B"/>
    <w:rsid w:val="006B341A"/>
    <w:rsid w:val="006B3943"/>
    <w:rsid w:val="006B461C"/>
    <w:rsid w:val="006B53FA"/>
    <w:rsid w:val="006B7F86"/>
    <w:rsid w:val="006C2245"/>
    <w:rsid w:val="006C2DFD"/>
    <w:rsid w:val="006C3701"/>
    <w:rsid w:val="006C6863"/>
    <w:rsid w:val="006D09B1"/>
    <w:rsid w:val="006D12DD"/>
    <w:rsid w:val="006D154D"/>
    <w:rsid w:val="006D7898"/>
    <w:rsid w:val="006E053F"/>
    <w:rsid w:val="006E12BA"/>
    <w:rsid w:val="006E5381"/>
    <w:rsid w:val="006E73D0"/>
    <w:rsid w:val="007010E1"/>
    <w:rsid w:val="00702CC9"/>
    <w:rsid w:val="0070462D"/>
    <w:rsid w:val="00704F21"/>
    <w:rsid w:val="007051EA"/>
    <w:rsid w:val="00705D06"/>
    <w:rsid w:val="00707821"/>
    <w:rsid w:val="007108E8"/>
    <w:rsid w:val="00712A12"/>
    <w:rsid w:val="007158D5"/>
    <w:rsid w:val="00717E46"/>
    <w:rsid w:val="00721BFE"/>
    <w:rsid w:val="00721EAE"/>
    <w:rsid w:val="00723EF1"/>
    <w:rsid w:val="00727E2E"/>
    <w:rsid w:val="0073090E"/>
    <w:rsid w:val="00732B69"/>
    <w:rsid w:val="00733FC0"/>
    <w:rsid w:val="00735DCA"/>
    <w:rsid w:val="00741A8A"/>
    <w:rsid w:val="00742A91"/>
    <w:rsid w:val="007447B6"/>
    <w:rsid w:val="00746199"/>
    <w:rsid w:val="0074668A"/>
    <w:rsid w:val="00746AD6"/>
    <w:rsid w:val="007560F4"/>
    <w:rsid w:val="007574CD"/>
    <w:rsid w:val="00757623"/>
    <w:rsid w:val="00761C9F"/>
    <w:rsid w:val="00764180"/>
    <w:rsid w:val="00764587"/>
    <w:rsid w:val="0076491A"/>
    <w:rsid w:val="00772CD2"/>
    <w:rsid w:val="0077679C"/>
    <w:rsid w:val="00781CAC"/>
    <w:rsid w:val="00782C77"/>
    <w:rsid w:val="00782D85"/>
    <w:rsid w:val="00782E22"/>
    <w:rsid w:val="00784DFD"/>
    <w:rsid w:val="00790546"/>
    <w:rsid w:val="007906B0"/>
    <w:rsid w:val="007A0346"/>
    <w:rsid w:val="007A1C97"/>
    <w:rsid w:val="007A2549"/>
    <w:rsid w:val="007A2883"/>
    <w:rsid w:val="007A3153"/>
    <w:rsid w:val="007A367C"/>
    <w:rsid w:val="007A3912"/>
    <w:rsid w:val="007A4B95"/>
    <w:rsid w:val="007A7EE0"/>
    <w:rsid w:val="007B0A40"/>
    <w:rsid w:val="007B1F59"/>
    <w:rsid w:val="007B444B"/>
    <w:rsid w:val="007B4539"/>
    <w:rsid w:val="007B4E0F"/>
    <w:rsid w:val="007B7DEA"/>
    <w:rsid w:val="007C0493"/>
    <w:rsid w:val="007C062D"/>
    <w:rsid w:val="007C1E4B"/>
    <w:rsid w:val="007C2267"/>
    <w:rsid w:val="007C3EC7"/>
    <w:rsid w:val="007D48FD"/>
    <w:rsid w:val="007D560F"/>
    <w:rsid w:val="007E0697"/>
    <w:rsid w:val="007E2CEF"/>
    <w:rsid w:val="007E349C"/>
    <w:rsid w:val="007E352D"/>
    <w:rsid w:val="007E3BCA"/>
    <w:rsid w:val="007E7808"/>
    <w:rsid w:val="007F0990"/>
    <w:rsid w:val="007F2747"/>
    <w:rsid w:val="007F39AE"/>
    <w:rsid w:val="007F43CD"/>
    <w:rsid w:val="007F4600"/>
    <w:rsid w:val="007F4D9C"/>
    <w:rsid w:val="007F6D66"/>
    <w:rsid w:val="00800109"/>
    <w:rsid w:val="008009BF"/>
    <w:rsid w:val="008009E0"/>
    <w:rsid w:val="00801DC4"/>
    <w:rsid w:val="00806464"/>
    <w:rsid w:val="00807166"/>
    <w:rsid w:val="00807D16"/>
    <w:rsid w:val="00807D70"/>
    <w:rsid w:val="008119B1"/>
    <w:rsid w:val="00815473"/>
    <w:rsid w:val="0081604A"/>
    <w:rsid w:val="00817065"/>
    <w:rsid w:val="008174BC"/>
    <w:rsid w:val="00822032"/>
    <w:rsid w:val="008222AB"/>
    <w:rsid w:val="00823405"/>
    <w:rsid w:val="0082364A"/>
    <w:rsid w:val="00826762"/>
    <w:rsid w:val="00826B6A"/>
    <w:rsid w:val="008320B3"/>
    <w:rsid w:val="008331BC"/>
    <w:rsid w:val="0083712E"/>
    <w:rsid w:val="008379DB"/>
    <w:rsid w:val="00837BEA"/>
    <w:rsid w:val="0084144E"/>
    <w:rsid w:val="00842EE7"/>
    <w:rsid w:val="00844812"/>
    <w:rsid w:val="008455D2"/>
    <w:rsid w:val="008456CF"/>
    <w:rsid w:val="00847358"/>
    <w:rsid w:val="008474A3"/>
    <w:rsid w:val="00847CE6"/>
    <w:rsid w:val="0085072D"/>
    <w:rsid w:val="00853218"/>
    <w:rsid w:val="0085551E"/>
    <w:rsid w:val="00861D03"/>
    <w:rsid w:val="00862003"/>
    <w:rsid w:val="008622AE"/>
    <w:rsid w:val="00865A26"/>
    <w:rsid w:val="008700F8"/>
    <w:rsid w:val="0087044D"/>
    <w:rsid w:val="008705EB"/>
    <w:rsid w:val="00873FED"/>
    <w:rsid w:val="00874FD8"/>
    <w:rsid w:val="008758F9"/>
    <w:rsid w:val="00875EF0"/>
    <w:rsid w:val="00876417"/>
    <w:rsid w:val="008769AF"/>
    <w:rsid w:val="00876CEB"/>
    <w:rsid w:val="00877A56"/>
    <w:rsid w:val="00877D3E"/>
    <w:rsid w:val="00883A30"/>
    <w:rsid w:val="00886757"/>
    <w:rsid w:val="00886C2F"/>
    <w:rsid w:val="00890037"/>
    <w:rsid w:val="0089160A"/>
    <w:rsid w:val="00891A8E"/>
    <w:rsid w:val="00892AE2"/>
    <w:rsid w:val="0089319B"/>
    <w:rsid w:val="00894BDE"/>
    <w:rsid w:val="0089527D"/>
    <w:rsid w:val="00896838"/>
    <w:rsid w:val="00897240"/>
    <w:rsid w:val="008A06B5"/>
    <w:rsid w:val="008A0B14"/>
    <w:rsid w:val="008A1705"/>
    <w:rsid w:val="008A1DA4"/>
    <w:rsid w:val="008A4328"/>
    <w:rsid w:val="008A53EB"/>
    <w:rsid w:val="008A64AF"/>
    <w:rsid w:val="008B282E"/>
    <w:rsid w:val="008B2E2F"/>
    <w:rsid w:val="008B4BDB"/>
    <w:rsid w:val="008B5D0D"/>
    <w:rsid w:val="008C0613"/>
    <w:rsid w:val="008C18A2"/>
    <w:rsid w:val="008C39BF"/>
    <w:rsid w:val="008C4E01"/>
    <w:rsid w:val="008C776E"/>
    <w:rsid w:val="008D0065"/>
    <w:rsid w:val="008D00D7"/>
    <w:rsid w:val="008D168F"/>
    <w:rsid w:val="008D1922"/>
    <w:rsid w:val="008D1E7E"/>
    <w:rsid w:val="008D21A4"/>
    <w:rsid w:val="008D36F2"/>
    <w:rsid w:val="008D4BF7"/>
    <w:rsid w:val="008D5031"/>
    <w:rsid w:val="008D597A"/>
    <w:rsid w:val="008D7C86"/>
    <w:rsid w:val="008D7CF8"/>
    <w:rsid w:val="008E0452"/>
    <w:rsid w:val="008E477A"/>
    <w:rsid w:val="008E60A4"/>
    <w:rsid w:val="008E6280"/>
    <w:rsid w:val="008F0B9C"/>
    <w:rsid w:val="008F154D"/>
    <w:rsid w:val="008F196E"/>
    <w:rsid w:val="008F258F"/>
    <w:rsid w:val="008F549F"/>
    <w:rsid w:val="00900FD1"/>
    <w:rsid w:val="00901C88"/>
    <w:rsid w:val="0090279F"/>
    <w:rsid w:val="00903C65"/>
    <w:rsid w:val="0090745B"/>
    <w:rsid w:val="0091217C"/>
    <w:rsid w:val="00912F3E"/>
    <w:rsid w:val="00915B6C"/>
    <w:rsid w:val="00916CF3"/>
    <w:rsid w:val="00916D4D"/>
    <w:rsid w:val="00920B5E"/>
    <w:rsid w:val="009214FE"/>
    <w:rsid w:val="00925258"/>
    <w:rsid w:val="00925D53"/>
    <w:rsid w:val="009262D0"/>
    <w:rsid w:val="009304F7"/>
    <w:rsid w:val="00930C75"/>
    <w:rsid w:val="00933324"/>
    <w:rsid w:val="00934EC3"/>
    <w:rsid w:val="00940A1C"/>
    <w:rsid w:val="00941429"/>
    <w:rsid w:val="00941667"/>
    <w:rsid w:val="00943AFE"/>
    <w:rsid w:val="00943E86"/>
    <w:rsid w:val="009465F0"/>
    <w:rsid w:val="0095309D"/>
    <w:rsid w:val="00954583"/>
    <w:rsid w:val="00955FBD"/>
    <w:rsid w:val="00956322"/>
    <w:rsid w:val="0096019D"/>
    <w:rsid w:val="009620AA"/>
    <w:rsid w:val="0096268E"/>
    <w:rsid w:val="00962ADF"/>
    <w:rsid w:val="00962FA4"/>
    <w:rsid w:val="00964BCD"/>
    <w:rsid w:val="00971518"/>
    <w:rsid w:val="009715E0"/>
    <w:rsid w:val="00973CE0"/>
    <w:rsid w:val="00974D3A"/>
    <w:rsid w:val="00974DDF"/>
    <w:rsid w:val="00974EA6"/>
    <w:rsid w:val="009764C4"/>
    <w:rsid w:val="009825DA"/>
    <w:rsid w:val="009838BF"/>
    <w:rsid w:val="00983909"/>
    <w:rsid w:val="00983CEA"/>
    <w:rsid w:val="00985F42"/>
    <w:rsid w:val="00986829"/>
    <w:rsid w:val="009907F4"/>
    <w:rsid w:val="00991281"/>
    <w:rsid w:val="00991334"/>
    <w:rsid w:val="00992B7B"/>
    <w:rsid w:val="009947E0"/>
    <w:rsid w:val="009948E9"/>
    <w:rsid w:val="00995AA5"/>
    <w:rsid w:val="009A0BB2"/>
    <w:rsid w:val="009A3211"/>
    <w:rsid w:val="009A456E"/>
    <w:rsid w:val="009B0BB8"/>
    <w:rsid w:val="009B1325"/>
    <w:rsid w:val="009B196F"/>
    <w:rsid w:val="009B2A89"/>
    <w:rsid w:val="009B3194"/>
    <w:rsid w:val="009B42C5"/>
    <w:rsid w:val="009B5938"/>
    <w:rsid w:val="009B6E90"/>
    <w:rsid w:val="009B7DF0"/>
    <w:rsid w:val="009C1C83"/>
    <w:rsid w:val="009C30F9"/>
    <w:rsid w:val="009C3EFB"/>
    <w:rsid w:val="009C6AC6"/>
    <w:rsid w:val="009D0089"/>
    <w:rsid w:val="009D1355"/>
    <w:rsid w:val="009D2BF7"/>
    <w:rsid w:val="009D324F"/>
    <w:rsid w:val="009D373C"/>
    <w:rsid w:val="009E118F"/>
    <w:rsid w:val="009E2402"/>
    <w:rsid w:val="009E3460"/>
    <w:rsid w:val="009E582F"/>
    <w:rsid w:val="009E7F38"/>
    <w:rsid w:val="009F09E1"/>
    <w:rsid w:val="009F38AD"/>
    <w:rsid w:val="009F3D8E"/>
    <w:rsid w:val="009F3F88"/>
    <w:rsid w:val="009F67C8"/>
    <w:rsid w:val="00A132C1"/>
    <w:rsid w:val="00A14582"/>
    <w:rsid w:val="00A154E1"/>
    <w:rsid w:val="00A15FB1"/>
    <w:rsid w:val="00A20CD7"/>
    <w:rsid w:val="00A23DC3"/>
    <w:rsid w:val="00A245CF"/>
    <w:rsid w:val="00A24699"/>
    <w:rsid w:val="00A24CAB"/>
    <w:rsid w:val="00A25B79"/>
    <w:rsid w:val="00A25DFA"/>
    <w:rsid w:val="00A271DF"/>
    <w:rsid w:val="00A279F0"/>
    <w:rsid w:val="00A30D75"/>
    <w:rsid w:val="00A310B1"/>
    <w:rsid w:val="00A3259D"/>
    <w:rsid w:val="00A32761"/>
    <w:rsid w:val="00A36413"/>
    <w:rsid w:val="00A36DF3"/>
    <w:rsid w:val="00A4046E"/>
    <w:rsid w:val="00A405DD"/>
    <w:rsid w:val="00A4239B"/>
    <w:rsid w:val="00A4420F"/>
    <w:rsid w:val="00A44370"/>
    <w:rsid w:val="00A44948"/>
    <w:rsid w:val="00A459D9"/>
    <w:rsid w:val="00A466BD"/>
    <w:rsid w:val="00A51AF4"/>
    <w:rsid w:val="00A522B2"/>
    <w:rsid w:val="00A52B37"/>
    <w:rsid w:val="00A53119"/>
    <w:rsid w:val="00A54396"/>
    <w:rsid w:val="00A56446"/>
    <w:rsid w:val="00A57B4B"/>
    <w:rsid w:val="00A605A1"/>
    <w:rsid w:val="00A61859"/>
    <w:rsid w:val="00A61A53"/>
    <w:rsid w:val="00A61DC8"/>
    <w:rsid w:val="00A62F87"/>
    <w:rsid w:val="00A644DB"/>
    <w:rsid w:val="00A666BA"/>
    <w:rsid w:val="00A67D5F"/>
    <w:rsid w:val="00A707AC"/>
    <w:rsid w:val="00A70C42"/>
    <w:rsid w:val="00A81EE1"/>
    <w:rsid w:val="00A81F3A"/>
    <w:rsid w:val="00A820DB"/>
    <w:rsid w:val="00A847A9"/>
    <w:rsid w:val="00A856E1"/>
    <w:rsid w:val="00A86D05"/>
    <w:rsid w:val="00A90AF9"/>
    <w:rsid w:val="00A94ADD"/>
    <w:rsid w:val="00A95E6B"/>
    <w:rsid w:val="00A96007"/>
    <w:rsid w:val="00A963F0"/>
    <w:rsid w:val="00A9659C"/>
    <w:rsid w:val="00AA26C7"/>
    <w:rsid w:val="00AA3EB3"/>
    <w:rsid w:val="00AA42E8"/>
    <w:rsid w:val="00AA4389"/>
    <w:rsid w:val="00AA5B95"/>
    <w:rsid w:val="00AA70BF"/>
    <w:rsid w:val="00AB202D"/>
    <w:rsid w:val="00AB2115"/>
    <w:rsid w:val="00AB4388"/>
    <w:rsid w:val="00AB78DD"/>
    <w:rsid w:val="00AB7E44"/>
    <w:rsid w:val="00AB7F58"/>
    <w:rsid w:val="00AC0038"/>
    <w:rsid w:val="00AC0364"/>
    <w:rsid w:val="00AC0AE6"/>
    <w:rsid w:val="00AC0BFD"/>
    <w:rsid w:val="00AC203C"/>
    <w:rsid w:val="00AC3106"/>
    <w:rsid w:val="00AC3477"/>
    <w:rsid w:val="00AC3E89"/>
    <w:rsid w:val="00AD0BD4"/>
    <w:rsid w:val="00AD24FA"/>
    <w:rsid w:val="00AD2905"/>
    <w:rsid w:val="00AD7402"/>
    <w:rsid w:val="00AE14DB"/>
    <w:rsid w:val="00AE2989"/>
    <w:rsid w:val="00AE39B2"/>
    <w:rsid w:val="00AE4D4C"/>
    <w:rsid w:val="00AE65BF"/>
    <w:rsid w:val="00AE782B"/>
    <w:rsid w:val="00AF0E83"/>
    <w:rsid w:val="00AF133A"/>
    <w:rsid w:val="00AF6653"/>
    <w:rsid w:val="00B017CE"/>
    <w:rsid w:val="00B01EDB"/>
    <w:rsid w:val="00B027B3"/>
    <w:rsid w:val="00B02B26"/>
    <w:rsid w:val="00B0353A"/>
    <w:rsid w:val="00B04078"/>
    <w:rsid w:val="00B040A7"/>
    <w:rsid w:val="00B06648"/>
    <w:rsid w:val="00B10E3B"/>
    <w:rsid w:val="00B12F34"/>
    <w:rsid w:val="00B1645C"/>
    <w:rsid w:val="00B2108B"/>
    <w:rsid w:val="00B212D0"/>
    <w:rsid w:val="00B21DD0"/>
    <w:rsid w:val="00B22A3A"/>
    <w:rsid w:val="00B233E6"/>
    <w:rsid w:val="00B23E66"/>
    <w:rsid w:val="00B2425C"/>
    <w:rsid w:val="00B26941"/>
    <w:rsid w:val="00B279D0"/>
    <w:rsid w:val="00B27BDD"/>
    <w:rsid w:val="00B31803"/>
    <w:rsid w:val="00B3288D"/>
    <w:rsid w:val="00B33029"/>
    <w:rsid w:val="00B330DC"/>
    <w:rsid w:val="00B332AA"/>
    <w:rsid w:val="00B360E3"/>
    <w:rsid w:val="00B37361"/>
    <w:rsid w:val="00B42FDC"/>
    <w:rsid w:val="00B47D1E"/>
    <w:rsid w:val="00B52224"/>
    <w:rsid w:val="00B52B7E"/>
    <w:rsid w:val="00B538F2"/>
    <w:rsid w:val="00B5489B"/>
    <w:rsid w:val="00B560E8"/>
    <w:rsid w:val="00B57097"/>
    <w:rsid w:val="00B57C6D"/>
    <w:rsid w:val="00B61058"/>
    <w:rsid w:val="00B615B6"/>
    <w:rsid w:val="00B62723"/>
    <w:rsid w:val="00B63D08"/>
    <w:rsid w:val="00B64E27"/>
    <w:rsid w:val="00B66954"/>
    <w:rsid w:val="00B669E6"/>
    <w:rsid w:val="00B6719F"/>
    <w:rsid w:val="00B71795"/>
    <w:rsid w:val="00B7476D"/>
    <w:rsid w:val="00B807C3"/>
    <w:rsid w:val="00B8180C"/>
    <w:rsid w:val="00B81FA2"/>
    <w:rsid w:val="00B8263E"/>
    <w:rsid w:val="00B826A2"/>
    <w:rsid w:val="00B83945"/>
    <w:rsid w:val="00B87A52"/>
    <w:rsid w:val="00B907C1"/>
    <w:rsid w:val="00B913D9"/>
    <w:rsid w:val="00B91D70"/>
    <w:rsid w:val="00B932FC"/>
    <w:rsid w:val="00B933A2"/>
    <w:rsid w:val="00B96F43"/>
    <w:rsid w:val="00B971D0"/>
    <w:rsid w:val="00BA0E9A"/>
    <w:rsid w:val="00BA26E0"/>
    <w:rsid w:val="00BA3A0D"/>
    <w:rsid w:val="00BA3B63"/>
    <w:rsid w:val="00BA671D"/>
    <w:rsid w:val="00BA7E99"/>
    <w:rsid w:val="00BB0B9B"/>
    <w:rsid w:val="00BB0D99"/>
    <w:rsid w:val="00BB1061"/>
    <w:rsid w:val="00BB15CC"/>
    <w:rsid w:val="00BB1B01"/>
    <w:rsid w:val="00BB4750"/>
    <w:rsid w:val="00BB6BC8"/>
    <w:rsid w:val="00BB76B2"/>
    <w:rsid w:val="00BC052C"/>
    <w:rsid w:val="00BC056A"/>
    <w:rsid w:val="00BC065D"/>
    <w:rsid w:val="00BC1A9F"/>
    <w:rsid w:val="00BC2CA5"/>
    <w:rsid w:val="00BC3640"/>
    <w:rsid w:val="00BC71FB"/>
    <w:rsid w:val="00BD196E"/>
    <w:rsid w:val="00BD5ED4"/>
    <w:rsid w:val="00BD63AB"/>
    <w:rsid w:val="00BE152E"/>
    <w:rsid w:val="00BE778E"/>
    <w:rsid w:val="00BF30DD"/>
    <w:rsid w:val="00BF4B66"/>
    <w:rsid w:val="00BF583F"/>
    <w:rsid w:val="00BF5FFC"/>
    <w:rsid w:val="00BF6EFC"/>
    <w:rsid w:val="00C01710"/>
    <w:rsid w:val="00C02221"/>
    <w:rsid w:val="00C02B77"/>
    <w:rsid w:val="00C03526"/>
    <w:rsid w:val="00C05228"/>
    <w:rsid w:val="00C05DB7"/>
    <w:rsid w:val="00C05FCE"/>
    <w:rsid w:val="00C077A7"/>
    <w:rsid w:val="00C108CA"/>
    <w:rsid w:val="00C15727"/>
    <w:rsid w:val="00C16B0B"/>
    <w:rsid w:val="00C1776A"/>
    <w:rsid w:val="00C17EE6"/>
    <w:rsid w:val="00C17FC2"/>
    <w:rsid w:val="00C223EE"/>
    <w:rsid w:val="00C24A8D"/>
    <w:rsid w:val="00C26031"/>
    <w:rsid w:val="00C26A33"/>
    <w:rsid w:val="00C26B58"/>
    <w:rsid w:val="00C306AE"/>
    <w:rsid w:val="00C31D68"/>
    <w:rsid w:val="00C32423"/>
    <w:rsid w:val="00C3264A"/>
    <w:rsid w:val="00C328CB"/>
    <w:rsid w:val="00C35FBB"/>
    <w:rsid w:val="00C363A1"/>
    <w:rsid w:val="00C3666A"/>
    <w:rsid w:val="00C37EEE"/>
    <w:rsid w:val="00C40255"/>
    <w:rsid w:val="00C40682"/>
    <w:rsid w:val="00C41644"/>
    <w:rsid w:val="00C42435"/>
    <w:rsid w:val="00C4455C"/>
    <w:rsid w:val="00C449E1"/>
    <w:rsid w:val="00C4602C"/>
    <w:rsid w:val="00C477F2"/>
    <w:rsid w:val="00C50FB4"/>
    <w:rsid w:val="00C5100D"/>
    <w:rsid w:val="00C52BC3"/>
    <w:rsid w:val="00C52F11"/>
    <w:rsid w:val="00C53562"/>
    <w:rsid w:val="00C54A82"/>
    <w:rsid w:val="00C6089E"/>
    <w:rsid w:val="00C6263D"/>
    <w:rsid w:val="00C634C1"/>
    <w:rsid w:val="00C63AF8"/>
    <w:rsid w:val="00C64325"/>
    <w:rsid w:val="00C6718E"/>
    <w:rsid w:val="00C70581"/>
    <w:rsid w:val="00C72038"/>
    <w:rsid w:val="00C72865"/>
    <w:rsid w:val="00C75158"/>
    <w:rsid w:val="00C763D1"/>
    <w:rsid w:val="00C83EEE"/>
    <w:rsid w:val="00C84EC8"/>
    <w:rsid w:val="00C87AB1"/>
    <w:rsid w:val="00C907FE"/>
    <w:rsid w:val="00C91AA9"/>
    <w:rsid w:val="00C92472"/>
    <w:rsid w:val="00C926E3"/>
    <w:rsid w:val="00C92A33"/>
    <w:rsid w:val="00C93643"/>
    <w:rsid w:val="00C940A3"/>
    <w:rsid w:val="00C94989"/>
    <w:rsid w:val="00C954D0"/>
    <w:rsid w:val="00C95623"/>
    <w:rsid w:val="00C961B3"/>
    <w:rsid w:val="00C9703D"/>
    <w:rsid w:val="00CA1332"/>
    <w:rsid w:val="00CA15F7"/>
    <w:rsid w:val="00CA35C0"/>
    <w:rsid w:val="00CA427F"/>
    <w:rsid w:val="00CA55A6"/>
    <w:rsid w:val="00CA680B"/>
    <w:rsid w:val="00CA76FD"/>
    <w:rsid w:val="00CB142B"/>
    <w:rsid w:val="00CB25A1"/>
    <w:rsid w:val="00CB515C"/>
    <w:rsid w:val="00CC044B"/>
    <w:rsid w:val="00CC0D57"/>
    <w:rsid w:val="00CC1E55"/>
    <w:rsid w:val="00CC232A"/>
    <w:rsid w:val="00CC3070"/>
    <w:rsid w:val="00CC73FD"/>
    <w:rsid w:val="00CD0DCD"/>
    <w:rsid w:val="00CD2C83"/>
    <w:rsid w:val="00CD3818"/>
    <w:rsid w:val="00CD6AE5"/>
    <w:rsid w:val="00CD7682"/>
    <w:rsid w:val="00CE1169"/>
    <w:rsid w:val="00CE3084"/>
    <w:rsid w:val="00CE4917"/>
    <w:rsid w:val="00CE638A"/>
    <w:rsid w:val="00CE73D4"/>
    <w:rsid w:val="00CE7470"/>
    <w:rsid w:val="00CF04A6"/>
    <w:rsid w:val="00CF156E"/>
    <w:rsid w:val="00CF1940"/>
    <w:rsid w:val="00CF7A60"/>
    <w:rsid w:val="00D00286"/>
    <w:rsid w:val="00D00606"/>
    <w:rsid w:val="00D02FCB"/>
    <w:rsid w:val="00D0322F"/>
    <w:rsid w:val="00D034D8"/>
    <w:rsid w:val="00D03A7D"/>
    <w:rsid w:val="00D03C09"/>
    <w:rsid w:val="00D0589E"/>
    <w:rsid w:val="00D05AA3"/>
    <w:rsid w:val="00D05BAE"/>
    <w:rsid w:val="00D0607E"/>
    <w:rsid w:val="00D062EC"/>
    <w:rsid w:val="00D067BE"/>
    <w:rsid w:val="00D0743A"/>
    <w:rsid w:val="00D076B8"/>
    <w:rsid w:val="00D13DB4"/>
    <w:rsid w:val="00D14E48"/>
    <w:rsid w:val="00D221AC"/>
    <w:rsid w:val="00D23842"/>
    <w:rsid w:val="00D23E5B"/>
    <w:rsid w:val="00D25422"/>
    <w:rsid w:val="00D27C89"/>
    <w:rsid w:val="00D30ABA"/>
    <w:rsid w:val="00D316F4"/>
    <w:rsid w:val="00D31E4E"/>
    <w:rsid w:val="00D31EAA"/>
    <w:rsid w:val="00D3307A"/>
    <w:rsid w:val="00D34828"/>
    <w:rsid w:val="00D36657"/>
    <w:rsid w:val="00D36C22"/>
    <w:rsid w:val="00D40352"/>
    <w:rsid w:val="00D4083B"/>
    <w:rsid w:val="00D41BD2"/>
    <w:rsid w:val="00D44793"/>
    <w:rsid w:val="00D52FFC"/>
    <w:rsid w:val="00D53004"/>
    <w:rsid w:val="00D532C8"/>
    <w:rsid w:val="00D54386"/>
    <w:rsid w:val="00D54A67"/>
    <w:rsid w:val="00D57B84"/>
    <w:rsid w:val="00D61EFB"/>
    <w:rsid w:val="00D62859"/>
    <w:rsid w:val="00D63C48"/>
    <w:rsid w:val="00D65929"/>
    <w:rsid w:val="00D6690B"/>
    <w:rsid w:val="00D669CF"/>
    <w:rsid w:val="00D67333"/>
    <w:rsid w:val="00D7356C"/>
    <w:rsid w:val="00D73C8A"/>
    <w:rsid w:val="00D75A63"/>
    <w:rsid w:val="00D75A72"/>
    <w:rsid w:val="00D75C8C"/>
    <w:rsid w:val="00D806C3"/>
    <w:rsid w:val="00D80C9E"/>
    <w:rsid w:val="00D8390C"/>
    <w:rsid w:val="00D866B6"/>
    <w:rsid w:val="00D86E6E"/>
    <w:rsid w:val="00D877AA"/>
    <w:rsid w:val="00D90CEE"/>
    <w:rsid w:val="00D927AB"/>
    <w:rsid w:val="00D92AD3"/>
    <w:rsid w:val="00D93705"/>
    <w:rsid w:val="00D93E02"/>
    <w:rsid w:val="00D96FB3"/>
    <w:rsid w:val="00D9729B"/>
    <w:rsid w:val="00DA35F1"/>
    <w:rsid w:val="00DA44A1"/>
    <w:rsid w:val="00DA450D"/>
    <w:rsid w:val="00DA47AA"/>
    <w:rsid w:val="00DA49DE"/>
    <w:rsid w:val="00DA5E5D"/>
    <w:rsid w:val="00DA7876"/>
    <w:rsid w:val="00DA7EDE"/>
    <w:rsid w:val="00DB061D"/>
    <w:rsid w:val="00DB12DC"/>
    <w:rsid w:val="00DB1D00"/>
    <w:rsid w:val="00DB49D1"/>
    <w:rsid w:val="00DB51F8"/>
    <w:rsid w:val="00DB5427"/>
    <w:rsid w:val="00DB5DDD"/>
    <w:rsid w:val="00DB5EF0"/>
    <w:rsid w:val="00DB711C"/>
    <w:rsid w:val="00DB7DE3"/>
    <w:rsid w:val="00DC3471"/>
    <w:rsid w:val="00DC4EA2"/>
    <w:rsid w:val="00DC64BC"/>
    <w:rsid w:val="00DC6B76"/>
    <w:rsid w:val="00DD1B4C"/>
    <w:rsid w:val="00DD268A"/>
    <w:rsid w:val="00DD450F"/>
    <w:rsid w:val="00DD4E6F"/>
    <w:rsid w:val="00DD5C52"/>
    <w:rsid w:val="00DD6ADD"/>
    <w:rsid w:val="00DD7243"/>
    <w:rsid w:val="00DD7786"/>
    <w:rsid w:val="00DD7796"/>
    <w:rsid w:val="00DD7D0C"/>
    <w:rsid w:val="00DE06A2"/>
    <w:rsid w:val="00DE1979"/>
    <w:rsid w:val="00DE1F49"/>
    <w:rsid w:val="00DE2004"/>
    <w:rsid w:val="00DE2DE3"/>
    <w:rsid w:val="00DE3302"/>
    <w:rsid w:val="00DE5C56"/>
    <w:rsid w:val="00DF1EF3"/>
    <w:rsid w:val="00DF2712"/>
    <w:rsid w:val="00DF6DB2"/>
    <w:rsid w:val="00DF7AB6"/>
    <w:rsid w:val="00DF7FAE"/>
    <w:rsid w:val="00E00033"/>
    <w:rsid w:val="00E0030A"/>
    <w:rsid w:val="00E00D5D"/>
    <w:rsid w:val="00E01F77"/>
    <w:rsid w:val="00E02C7C"/>
    <w:rsid w:val="00E03350"/>
    <w:rsid w:val="00E05D58"/>
    <w:rsid w:val="00E07A85"/>
    <w:rsid w:val="00E106DC"/>
    <w:rsid w:val="00E22276"/>
    <w:rsid w:val="00E23A21"/>
    <w:rsid w:val="00E25017"/>
    <w:rsid w:val="00E271A2"/>
    <w:rsid w:val="00E27B43"/>
    <w:rsid w:val="00E30F86"/>
    <w:rsid w:val="00E31939"/>
    <w:rsid w:val="00E3409B"/>
    <w:rsid w:val="00E367C5"/>
    <w:rsid w:val="00E406D2"/>
    <w:rsid w:val="00E421F8"/>
    <w:rsid w:val="00E44CFE"/>
    <w:rsid w:val="00E47362"/>
    <w:rsid w:val="00E500FA"/>
    <w:rsid w:val="00E54572"/>
    <w:rsid w:val="00E54ABA"/>
    <w:rsid w:val="00E5696F"/>
    <w:rsid w:val="00E56B43"/>
    <w:rsid w:val="00E57199"/>
    <w:rsid w:val="00E57417"/>
    <w:rsid w:val="00E6369F"/>
    <w:rsid w:val="00E649F7"/>
    <w:rsid w:val="00E65668"/>
    <w:rsid w:val="00E65B43"/>
    <w:rsid w:val="00E66B63"/>
    <w:rsid w:val="00E73A4C"/>
    <w:rsid w:val="00E74011"/>
    <w:rsid w:val="00E7564A"/>
    <w:rsid w:val="00E815A5"/>
    <w:rsid w:val="00E8342B"/>
    <w:rsid w:val="00E8435C"/>
    <w:rsid w:val="00E84748"/>
    <w:rsid w:val="00E8591A"/>
    <w:rsid w:val="00E87931"/>
    <w:rsid w:val="00E906EF"/>
    <w:rsid w:val="00E933B8"/>
    <w:rsid w:val="00E93CF2"/>
    <w:rsid w:val="00E94F3A"/>
    <w:rsid w:val="00E9609C"/>
    <w:rsid w:val="00E970D3"/>
    <w:rsid w:val="00E977F7"/>
    <w:rsid w:val="00EA607E"/>
    <w:rsid w:val="00EA6551"/>
    <w:rsid w:val="00EA7A5B"/>
    <w:rsid w:val="00EA7B30"/>
    <w:rsid w:val="00EB0191"/>
    <w:rsid w:val="00EB11D6"/>
    <w:rsid w:val="00EB2051"/>
    <w:rsid w:val="00EB40F7"/>
    <w:rsid w:val="00EB4FE9"/>
    <w:rsid w:val="00EC3956"/>
    <w:rsid w:val="00EC40A0"/>
    <w:rsid w:val="00EC7B3F"/>
    <w:rsid w:val="00ED0EA4"/>
    <w:rsid w:val="00ED2E81"/>
    <w:rsid w:val="00ED5F38"/>
    <w:rsid w:val="00ED60C1"/>
    <w:rsid w:val="00ED7006"/>
    <w:rsid w:val="00ED7074"/>
    <w:rsid w:val="00ED72F4"/>
    <w:rsid w:val="00EE5557"/>
    <w:rsid w:val="00EE5823"/>
    <w:rsid w:val="00EE644B"/>
    <w:rsid w:val="00EF0157"/>
    <w:rsid w:val="00EF0C21"/>
    <w:rsid w:val="00EF1FFE"/>
    <w:rsid w:val="00EF24E3"/>
    <w:rsid w:val="00EF34FB"/>
    <w:rsid w:val="00F006DD"/>
    <w:rsid w:val="00F0146A"/>
    <w:rsid w:val="00F02CFE"/>
    <w:rsid w:val="00F04BA4"/>
    <w:rsid w:val="00F064D5"/>
    <w:rsid w:val="00F06CE5"/>
    <w:rsid w:val="00F13306"/>
    <w:rsid w:val="00F141FF"/>
    <w:rsid w:val="00F142A1"/>
    <w:rsid w:val="00F17CBF"/>
    <w:rsid w:val="00F20982"/>
    <w:rsid w:val="00F21C86"/>
    <w:rsid w:val="00F24508"/>
    <w:rsid w:val="00F24B5F"/>
    <w:rsid w:val="00F25032"/>
    <w:rsid w:val="00F26E1E"/>
    <w:rsid w:val="00F30949"/>
    <w:rsid w:val="00F32015"/>
    <w:rsid w:val="00F325DC"/>
    <w:rsid w:val="00F32A0D"/>
    <w:rsid w:val="00F332B8"/>
    <w:rsid w:val="00F345EA"/>
    <w:rsid w:val="00F447EF"/>
    <w:rsid w:val="00F5252F"/>
    <w:rsid w:val="00F52BCA"/>
    <w:rsid w:val="00F55096"/>
    <w:rsid w:val="00F559BB"/>
    <w:rsid w:val="00F56EFF"/>
    <w:rsid w:val="00F5700D"/>
    <w:rsid w:val="00F57A7D"/>
    <w:rsid w:val="00F57E52"/>
    <w:rsid w:val="00F635D9"/>
    <w:rsid w:val="00F674E3"/>
    <w:rsid w:val="00F67A18"/>
    <w:rsid w:val="00F70F21"/>
    <w:rsid w:val="00F7344C"/>
    <w:rsid w:val="00F73A1F"/>
    <w:rsid w:val="00F743A0"/>
    <w:rsid w:val="00F7541A"/>
    <w:rsid w:val="00F75581"/>
    <w:rsid w:val="00F75808"/>
    <w:rsid w:val="00F7677C"/>
    <w:rsid w:val="00F85660"/>
    <w:rsid w:val="00F90E40"/>
    <w:rsid w:val="00F910C6"/>
    <w:rsid w:val="00F92AB5"/>
    <w:rsid w:val="00F96CD9"/>
    <w:rsid w:val="00F9785D"/>
    <w:rsid w:val="00FA4651"/>
    <w:rsid w:val="00FA5C2A"/>
    <w:rsid w:val="00FA6D96"/>
    <w:rsid w:val="00FB084A"/>
    <w:rsid w:val="00FB496D"/>
    <w:rsid w:val="00FB567E"/>
    <w:rsid w:val="00FB6DA2"/>
    <w:rsid w:val="00FB7F3C"/>
    <w:rsid w:val="00FC0971"/>
    <w:rsid w:val="00FC0A88"/>
    <w:rsid w:val="00FC0AC7"/>
    <w:rsid w:val="00FC103C"/>
    <w:rsid w:val="00FC18FA"/>
    <w:rsid w:val="00FC3275"/>
    <w:rsid w:val="00FC4F70"/>
    <w:rsid w:val="00FC5278"/>
    <w:rsid w:val="00FD1393"/>
    <w:rsid w:val="00FD2307"/>
    <w:rsid w:val="00FD2E34"/>
    <w:rsid w:val="00FD49EC"/>
    <w:rsid w:val="00FD6004"/>
    <w:rsid w:val="00FE1DC1"/>
    <w:rsid w:val="00FE1E08"/>
    <w:rsid w:val="00FE4F97"/>
    <w:rsid w:val="00FE5CC7"/>
    <w:rsid w:val="00FE607E"/>
    <w:rsid w:val="00FE701C"/>
    <w:rsid w:val="00FF09BB"/>
    <w:rsid w:val="00FF1DE9"/>
    <w:rsid w:val="00FF280B"/>
    <w:rsid w:val="00FF353A"/>
    <w:rsid w:val="00FF5450"/>
    <w:rsid w:val="00FF6246"/>
    <w:rsid w:val="00FF6666"/>
    <w:rsid w:val="00FF6A90"/>
    <w:rsid w:val="017B6353"/>
    <w:rsid w:val="02A30664"/>
    <w:rsid w:val="04D12C46"/>
    <w:rsid w:val="0B2628D9"/>
    <w:rsid w:val="0D815DD4"/>
    <w:rsid w:val="0F207275"/>
    <w:rsid w:val="137B61D4"/>
    <w:rsid w:val="25F06CE8"/>
    <w:rsid w:val="2D9B41E5"/>
    <w:rsid w:val="32C30D35"/>
    <w:rsid w:val="381011C0"/>
    <w:rsid w:val="3DCE3BB2"/>
    <w:rsid w:val="42497F67"/>
    <w:rsid w:val="4CA447FC"/>
    <w:rsid w:val="58B305C4"/>
    <w:rsid w:val="5D3F1E98"/>
    <w:rsid w:val="6115332B"/>
    <w:rsid w:val="67A75CD5"/>
    <w:rsid w:val="69B83AA1"/>
    <w:rsid w:val="6CA67BE1"/>
    <w:rsid w:val="774A5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29"/>
    <w:qFormat/>
    <w:uiPriority w:val="0"/>
    <w:pPr>
      <w:keepLines/>
      <w:numPr>
        <w:ilvl w:val="0"/>
        <w:numId w:val="1"/>
      </w:numPr>
      <w:spacing w:before="60" w:after="60"/>
      <w:outlineLvl w:val="0"/>
    </w:pPr>
    <w:rPr>
      <w:rFonts w:ascii="Times New Roman" w:hAnsi="Times New Roman" w:eastAsia="黑体" w:cs="Times New Roman"/>
      <w:bCs/>
      <w:kern w:val="44"/>
      <w:sz w:val="28"/>
      <w:szCs w:val="44"/>
    </w:rPr>
  </w:style>
  <w:style w:type="paragraph" w:styleId="4">
    <w:name w:val="heading 2"/>
    <w:basedOn w:val="1"/>
    <w:next w:val="3"/>
    <w:link w:val="30"/>
    <w:qFormat/>
    <w:uiPriority w:val="0"/>
    <w:pPr>
      <w:keepLines/>
      <w:numPr>
        <w:ilvl w:val="1"/>
        <w:numId w:val="1"/>
      </w:numPr>
      <w:tabs>
        <w:tab w:val="left" w:pos="420"/>
      </w:tabs>
      <w:spacing w:before="60" w:after="60"/>
      <w:ind w:left="0" w:firstLine="0"/>
      <w:outlineLvl w:val="1"/>
    </w:pPr>
    <w:rPr>
      <w:rFonts w:ascii="Times New Roman" w:hAnsi="Times New Roman" w:eastAsia="黑体" w:cs="Times New Roman"/>
      <w:bCs/>
      <w:sz w:val="24"/>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5">
    <w:name w:val="Document Map"/>
    <w:basedOn w:val="1"/>
    <w:link w:val="28"/>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Balloon Text"/>
    <w:basedOn w:val="1"/>
    <w:link w:val="14"/>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rPr>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框文本 字符"/>
    <w:basedOn w:val="13"/>
    <w:link w:val="7"/>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13"/>
    <w:link w:val="16"/>
    <w:qFormat/>
    <w:uiPriority w:val="99"/>
    <w:rPr>
      <w:rFonts w:ascii="宋体" w:hAnsi="Times New Roman" w:eastAsia="宋体" w:cs="Times New Roman"/>
      <w:kern w:val="0"/>
      <w:szCs w:val="20"/>
    </w:rPr>
  </w:style>
  <w:style w:type="paragraph" w:customStyle="1" w:styleId="18">
    <w:name w:val="一级条标题"/>
    <w:next w:val="1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6"/>
    <w:qFormat/>
    <w:uiPriority w:val="0"/>
    <w:pPr>
      <w:numPr>
        <w:ilvl w:val="2"/>
      </w:numPr>
      <w:spacing w:before="50" w:after="50"/>
      <w:outlineLvl w:val="3"/>
    </w:pPr>
  </w:style>
  <w:style w:type="paragraph" w:customStyle="1" w:styleId="21">
    <w:name w:val="三级条标题"/>
    <w:basedOn w:val="20"/>
    <w:next w:val="16"/>
    <w:qFormat/>
    <w:uiPriority w:val="0"/>
    <w:pPr>
      <w:numPr>
        <w:ilvl w:val="3"/>
      </w:numPr>
      <w:outlineLvl w:val="4"/>
    </w:pPr>
  </w:style>
  <w:style w:type="paragraph" w:customStyle="1" w:styleId="22">
    <w:name w:val="四级条标题"/>
    <w:basedOn w:val="21"/>
    <w:next w:val="16"/>
    <w:qFormat/>
    <w:uiPriority w:val="0"/>
    <w:pPr>
      <w:numPr>
        <w:ilvl w:val="4"/>
      </w:numPr>
      <w:outlineLvl w:val="5"/>
    </w:pPr>
  </w:style>
  <w:style w:type="paragraph" w:customStyle="1" w:styleId="23">
    <w:name w:val="五级条标题"/>
    <w:basedOn w:val="22"/>
    <w:next w:val="16"/>
    <w:qFormat/>
    <w:uiPriority w:val="0"/>
    <w:pPr>
      <w:numPr>
        <w:ilvl w:val="5"/>
      </w:numPr>
      <w:outlineLvl w:val="6"/>
    </w:pPr>
  </w:style>
  <w:style w:type="paragraph" w:customStyle="1" w:styleId="24">
    <w:name w:val="正文表标题"/>
    <w:next w:val="16"/>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25">
    <w:name w:val="正文图标题"/>
    <w:next w:val="16"/>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26">
    <w:name w:val="页眉 字符"/>
    <w:basedOn w:val="13"/>
    <w:link w:val="9"/>
    <w:qFormat/>
    <w:uiPriority w:val="99"/>
    <w:rPr>
      <w:sz w:val="18"/>
      <w:szCs w:val="18"/>
    </w:rPr>
  </w:style>
  <w:style w:type="character" w:customStyle="1" w:styleId="27">
    <w:name w:val="页脚 字符"/>
    <w:basedOn w:val="13"/>
    <w:link w:val="8"/>
    <w:qFormat/>
    <w:uiPriority w:val="99"/>
    <w:rPr>
      <w:sz w:val="18"/>
      <w:szCs w:val="18"/>
    </w:rPr>
  </w:style>
  <w:style w:type="character" w:customStyle="1" w:styleId="28">
    <w:name w:val="文档结构图 字符"/>
    <w:basedOn w:val="13"/>
    <w:link w:val="5"/>
    <w:semiHidden/>
    <w:qFormat/>
    <w:uiPriority w:val="99"/>
    <w:rPr>
      <w:rFonts w:ascii="宋体" w:eastAsia="宋体"/>
      <w:sz w:val="18"/>
      <w:szCs w:val="18"/>
    </w:rPr>
  </w:style>
  <w:style w:type="character" w:customStyle="1" w:styleId="29">
    <w:name w:val="标题 1 字符"/>
    <w:basedOn w:val="13"/>
    <w:link w:val="2"/>
    <w:qFormat/>
    <w:uiPriority w:val="0"/>
    <w:rPr>
      <w:rFonts w:ascii="Times New Roman" w:hAnsi="Times New Roman" w:eastAsia="黑体" w:cs="Times New Roman"/>
      <w:bCs/>
      <w:kern w:val="44"/>
      <w:sz w:val="28"/>
      <w:szCs w:val="44"/>
    </w:rPr>
  </w:style>
  <w:style w:type="character" w:customStyle="1" w:styleId="30">
    <w:name w:val="标题 2 字符"/>
    <w:basedOn w:val="13"/>
    <w:link w:val="4"/>
    <w:qFormat/>
    <w:uiPriority w:val="0"/>
    <w:rPr>
      <w:rFonts w:ascii="Times New Roman" w:hAnsi="Times New Roman" w:eastAsia="黑体" w:cs="Times New Roman"/>
      <w:bCs/>
      <w:sz w:val="24"/>
      <w:szCs w:val="32"/>
    </w:rPr>
  </w:style>
  <w:style w:type="paragraph" w:customStyle="1" w:styleId="3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styleId="32">
    <w:name w:val="Placeholder Text"/>
    <w:basedOn w:val="13"/>
    <w:semiHidden/>
    <w:qFormat/>
    <w:uiPriority w:val="99"/>
    <w:rPr>
      <w:color w:val="808080"/>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font41"/>
    <w:basedOn w:val="1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3075</Words>
  <Characters>3479</Characters>
  <Lines>26</Lines>
  <Paragraphs>7</Paragraphs>
  <TotalTime>56</TotalTime>
  <ScaleCrop>false</ScaleCrop>
  <LinksUpToDate>false</LinksUpToDate>
  <CharactersWithSpaces>3512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2019-12-29T08:26:00Z</dcterms:created>
  <dc:creator>栾燕</dc:creator>
  <cp:lastModifiedBy>冯帆</cp:lastModifiedBy>
  <dcterms:modified xsi:type="dcterms:W3CDTF">2023-09-12T10:43:49Z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731115923D404FA2A89AD93A005B44A5_13</vt:lpwstr>
  </property>
</Properties>
</file>