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rPr>
        <w:t>取水定额 铁合金</w:t>
      </w:r>
      <w:r>
        <w:rPr>
          <w:rFonts w:ascii="Times New Roman" w:hAnsi="Times New Roman" w:eastAsia="黑体" w:cs="Times New Roman"/>
          <w:sz w:val="32"/>
          <w:szCs w:val="32"/>
          <w:highlight w:val="none"/>
        </w:rPr>
        <w:t>》行业标准编制说明</w:t>
      </w:r>
    </w:p>
    <w:p>
      <w:pPr>
        <w:autoSpaceDE/>
        <w:autoSpaceDN/>
        <w:adjustRightInd/>
        <w:spacing w:before="0" w:beforeLines="-2147483648" w:after="0" w:afterLines="-2147483648" w:line="240" w:lineRule="auto"/>
        <w:ind w:left="0" w:firstLine="562" w:firstLineChars="200"/>
        <w:jc w:val="left"/>
        <w:outlineLvl w:val="9"/>
        <w:rPr>
          <w:rFonts w:ascii="Times New Roman" w:hAnsi="Times New Roman" w:eastAsia="黑体" w:cs="Times New Roman"/>
          <w:b/>
          <w:color w:val="auto"/>
          <w:kern w:val="0"/>
          <w:sz w:val="28"/>
          <w:szCs w:val="28"/>
          <w:highlight w:val="yellow"/>
        </w:rPr>
      </w:pPr>
    </w:p>
    <w:p>
      <w:pPr>
        <w:autoSpaceDE/>
        <w:autoSpaceDN/>
        <w:adjustRightInd/>
        <w:spacing w:before="0" w:beforeLines="-2147483648" w:after="0" w:afterLines="-2147483648" w:line="240" w:lineRule="auto"/>
        <w:ind w:left="0" w:firstLine="562" w:firstLineChars="200"/>
        <w:jc w:val="left"/>
        <w:outlineLvl w:val="9"/>
        <w:rPr>
          <w:rFonts w:ascii="Times New Roman" w:hAnsi="Times New Roman" w:eastAsia="黑体" w:cs="Times New Roman"/>
          <w:b/>
          <w:color w:val="auto"/>
          <w:kern w:val="0"/>
          <w:sz w:val="28"/>
          <w:szCs w:val="28"/>
          <w:highlight w:val="none"/>
        </w:rPr>
      </w:pPr>
      <w:r>
        <w:rPr>
          <w:rFonts w:ascii="Times New Roman" w:hAnsi="Times New Roman" w:eastAsia="黑体" w:cs="Times New Roman"/>
          <w:b/>
          <w:color w:val="auto"/>
          <w:kern w:val="0"/>
          <w:sz w:val="28"/>
          <w:szCs w:val="28"/>
          <w:highlight w:val="none"/>
        </w:rPr>
        <w:t>一、任务来源</w:t>
      </w:r>
    </w:p>
    <w:p>
      <w:pPr>
        <w:ind w:firstLine="560" w:firstLineChars="200"/>
        <w:rPr>
          <w:rFonts w:ascii="Times New Roman" w:hAnsi="Times New Roman" w:eastAsia="仿宋_GB2312" w:cs="Times New Roman"/>
          <w:sz w:val="28"/>
          <w:szCs w:val="28"/>
          <w:highlight w:val="yellow"/>
        </w:rPr>
      </w:pPr>
      <w:r>
        <w:rPr>
          <w:rFonts w:hint="eastAsia" w:ascii="Times New Roman" w:hAnsi="Times New Roman" w:eastAsia="仿宋_GB2312" w:cs="Times New Roman"/>
          <w:sz w:val="28"/>
          <w:szCs w:val="28"/>
          <w:highlight w:val="none"/>
          <w:lang w:val="en-US" w:eastAsia="zh-CN"/>
        </w:rPr>
        <w:t>根据</w:t>
      </w:r>
      <w:r>
        <w:rPr>
          <w:rFonts w:hint="eastAsia" w:ascii="Times New Roman" w:hAnsi="Times New Roman" w:eastAsia="仿宋_GB2312" w:cs="Times New Roman"/>
          <w:sz w:val="28"/>
          <w:szCs w:val="28"/>
          <w:highlight w:val="none"/>
        </w:rPr>
        <w:t>《工业和信息化部办公厅关于印发202</w:t>
      </w:r>
      <w:r>
        <w:rPr>
          <w:rFonts w:hint="eastAsia" w:ascii="Times New Roman" w:hAnsi="Times New Roman" w:eastAsia="仿宋_GB2312" w:cs="Times New Roman"/>
          <w:sz w:val="28"/>
          <w:szCs w:val="28"/>
          <w:highlight w:val="none"/>
          <w:lang w:val="en-US" w:eastAsia="zh-CN"/>
        </w:rPr>
        <w:t>2</w:t>
      </w:r>
      <w:r>
        <w:rPr>
          <w:rFonts w:hint="eastAsia" w:ascii="Times New Roman" w:hAnsi="Times New Roman" w:eastAsia="仿宋_GB2312" w:cs="Times New Roman"/>
          <w:sz w:val="28"/>
          <w:szCs w:val="28"/>
          <w:highlight w:val="none"/>
        </w:rPr>
        <w:t>第</w:t>
      </w:r>
      <w:r>
        <w:rPr>
          <w:rFonts w:hint="eastAsia" w:ascii="Times New Roman" w:hAnsi="Times New Roman" w:eastAsia="仿宋_GB2312" w:cs="Times New Roman"/>
          <w:sz w:val="28"/>
          <w:szCs w:val="28"/>
          <w:highlight w:val="none"/>
          <w:lang w:val="en-US" w:eastAsia="zh-CN"/>
        </w:rPr>
        <w:t>三</w:t>
      </w:r>
      <w:r>
        <w:rPr>
          <w:rFonts w:hint="eastAsia" w:ascii="Times New Roman" w:hAnsi="Times New Roman" w:eastAsia="仿宋_GB2312" w:cs="Times New Roman"/>
          <w:sz w:val="28"/>
          <w:szCs w:val="28"/>
          <w:highlight w:val="none"/>
        </w:rPr>
        <w:t>批行业标准制修订项目计划的通知》（工信厅科函〔202</w:t>
      </w:r>
      <w:r>
        <w:rPr>
          <w:rFonts w:hint="eastAsia" w:ascii="Times New Roman" w:hAnsi="Times New Roman" w:eastAsia="仿宋_GB2312" w:cs="Times New Roman"/>
          <w:sz w:val="28"/>
          <w:szCs w:val="28"/>
          <w:highlight w:val="none"/>
          <w:lang w:val="en-US" w:eastAsia="zh-CN"/>
        </w:rPr>
        <w:t>2</w:t>
      </w:r>
      <w:r>
        <w:rPr>
          <w:rFonts w:hint="eastAsia"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highlight w:val="none"/>
          <w:lang w:val="en-US" w:eastAsia="zh-CN"/>
        </w:rPr>
        <w:t>312</w:t>
      </w:r>
      <w:r>
        <w:rPr>
          <w:rFonts w:hint="eastAsia" w:ascii="Times New Roman" w:hAnsi="Times New Roman" w:eastAsia="仿宋_GB2312" w:cs="Times New Roman"/>
          <w:sz w:val="28"/>
          <w:szCs w:val="28"/>
          <w:highlight w:val="none"/>
        </w:rPr>
        <w:t>号）</w:t>
      </w:r>
      <w:r>
        <w:rPr>
          <w:rFonts w:ascii="Times New Roman" w:hAnsi="Times New Roman" w:eastAsia="仿宋_GB2312" w:cs="Times New Roman"/>
          <w:sz w:val="28"/>
          <w:szCs w:val="28"/>
          <w:highlight w:val="none"/>
        </w:rPr>
        <w:t>的要求，由</w:t>
      </w:r>
      <w:r>
        <w:rPr>
          <w:rFonts w:hint="eastAsia" w:ascii="Times New Roman" w:hAnsi="Times New Roman" w:eastAsia="仿宋_GB2312" w:cs="Times New Roman"/>
          <w:sz w:val="28"/>
          <w:szCs w:val="28"/>
          <w:highlight w:val="none"/>
          <w:lang w:val="en-US" w:eastAsia="zh-CN"/>
        </w:rPr>
        <w:t>鄂尔多斯市西金矿冶有限责任公司、山西交城义望铁合金有限责任公司、明拓集团铬业科技有限公司、重庆大朗冶金新材料有限公司、内蒙古普源铁合金有限责任公司、中国铁合金工业协会、冶金工业规划研究院</w:t>
      </w:r>
      <w:r>
        <w:rPr>
          <w:rFonts w:ascii="Times New Roman" w:hAnsi="Times New Roman" w:eastAsia="仿宋_GB2312" w:cs="Times New Roman"/>
          <w:sz w:val="28"/>
          <w:szCs w:val="28"/>
          <w:highlight w:val="none"/>
        </w:rPr>
        <w:t>等单位负责制定《</w:t>
      </w:r>
      <w:r>
        <w:rPr>
          <w:rFonts w:hint="eastAsia" w:ascii="Times New Roman" w:hAnsi="Times New Roman" w:eastAsia="仿宋_GB2312" w:cs="Times New Roman"/>
          <w:sz w:val="28"/>
          <w:szCs w:val="28"/>
          <w:highlight w:val="none"/>
        </w:rPr>
        <w:t>取水定额 铁合金</w:t>
      </w:r>
      <w:r>
        <w:rPr>
          <w:rFonts w:ascii="Times New Roman" w:hAnsi="Times New Roman" w:eastAsia="仿宋_GB2312" w:cs="Times New Roman"/>
          <w:sz w:val="28"/>
          <w:szCs w:val="28"/>
          <w:highlight w:val="none"/>
        </w:rPr>
        <w:t>》行业标准，计划号</w:t>
      </w:r>
      <w:r>
        <w:rPr>
          <w:rFonts w:hint="eastAsia" w:ascii="Times New Roman" w:hAnsi="Times New Roman" w:eastAsia="仿宋_GB2312" w:cs="Times New Roman"/>
          <w:sz w:val="28"/>
          <w:szCs w:val="28"/>
          <w:highlight w:val="none"/>
        </w:rPr>
        <w:t>202</w:t>
      </w:r>
      <w:r>
        <w:rPr>
          <w:rFonts w:hint="eastAsia" w:ascii="Times New Roman" w:hAnsi="Times New Roman" w:eastAsia="仿宋_GB2312" w:cs="Times New Roman"/>
          <w:sz w:val="28"/>
          <w:szCs w:val="28"/>
          <w:highlight w:val="none"/>
          <w:lang w:val="en-US" w:eastAsia="zh-CN"/>
        </w:rPr>
        <w:t>2</w:t>
      </w:r>
      <w:r>
        <w:rPr>
          <w:rFonts w:hint="eastAsia"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highlight w:val="none"/>
          <w:lang w:val="en-US" w:eastAsia="zh-CN"/>
        </w:rPr>
        <w:t>1991</w:t>
      </w:r>
      <w:r>
        <w:rPr>
          <w:rFonts w:hint="eastAsia" w:ascii="Times New Roman" w:hAnsi="Times New Roman" w:eastAsia="仿宋_GB2312" w:cs="Times New Roman"/>
          <w:sz w:val="28"/>
          <w:szCs w:val="28"/>
          <w:highlight w:val="none"/>
        </w:rPr>
        <w:t>T-YB</w:t>
      </w:r>
      <w:r>
        <w:rPr>
          <w:rFonts w:ascii="Times New Roman" w:hAnsi="Times New Roman" w:eastAsia="仿宋_GB2312" w:cs="Times New Roman"/>
          <w:sz w:val="28"/>
          <w:szCs w:val="28"/>
          <w:highlight w:val="none"/>
        </w:rPr>
        <w:t>。</w:t>
      </w:r>
    </w:p>
    <w:p>
      <w:pPr>
        <w:ind w:firstLine="560" w:firstLineChars="200"/>
        <w:rPr>
          <w:rFonts w:ascii="Times New Roman" w:hAnsi="Times New Roman" w:eastAsia="仿宋_GB2312" w:cs="Times New Roman"/>
          <w:color w:val="auto"/>
          <w:sz w:val="28"/>
          <w:szCs w:val="28"/>
          <w:highlight w:val="none"/>
        </w:rPr>
      </w:pPr>
      <w:r>
        <w:rPr>
          <w:rFonts w:ascii="Times New Roman" w:hAnsi="Times New Roman" w:eastAsia="仿宋_GB2312" w:cs="Times New Roman"/>
          <w:sz w:val="28"/>
          <w:szCs w:val="28"/>
          <w:highlight w:val="none"/>
        </w:rPr>
        <w:t>本</w:t>
      </w:r>
      <w:r>
        <w:rPr>
          <w:rFonts w:hint="eastAsia" w:ascii="Times New Roman" w:hAnsi="Times New Roman" w:eastAsia="仿宋_GB2312" w:cs="Times New Roman"/>
          <w:sz w:val="28"/>
          <w:szCs w:val="28"/>
          <w:highlight w:val="none"/>
          <w:lang w:val="en-US" w:eastAsia="zh-CN"/>
        </w:rPr>
        <w:t>文件</w:t>
      </w:r>
      <w:r>
        <w:rPr>
          <w:rFonts w:ascii="Times New Roman" w:hAnsi="Times New Roman" w:eastAsia="仿宋_GB2312" w:cs="Times New Roman"/>
          <w:sz w:val="28"/>
          <w:szCs w:val="28"/>
          <w:highlight w:val="none"/>
        </w:rPr>
        <w:t>由</w:t>
      </w:r>
      <w:r>
        <w:rPr>
          <w:rFonts w:hint="eastAsia" w:ascii="Times New Roman" w:hAnsi="Times New Roman" w:eastAsia="仿宋_GB2312" w:cs="Times New Roman"/>
          <w:sz w:val="28"/>
          <w:szCs w:val="28"/>
          <w:highlight w:val="none"/>
          <w:lang w:val="en-US" w:eastAsia="zh-CN"/>
        </w:rPr>
        <w:t>工业和信息化部</w:t>
      </w:r>
      <w:r>
        <w:rPr>
          <w:rFonts w:ascii="Times New Roman" w:hAnsi="Times New Roman" w:eastAsia="仿宋_GB2312" w:cs="Times New Roman"/>
          <w:sz w:val="28"/>
          <w:szCs w:val="28"/>
          <w:highlight w:val="none"/>
        </w:rPr>
        <w:t>钢铁行业节水标准化工作组提出并归口，</w:t>
      </w:r>
      <w:r>
        <w:rPr>
          <w:rFonts w:hint="eastAsia" w:ascii="Times New Roman" w:hAnsi="Times New Roman" w:eastAsia="仿宋_GB2312" w:cs="Times New Roman"/>
          <w:sz w:val="28"/>
          <w:szCs w:val="28"/>
          <w:highlight w:val="none"/>
        </w:rPr>
        <w:t>鄂尔多斯市西金矿冶有限责任公司、山西交城义望铁合金有限责任公司、明拓集团铬业科技有限公司、重庆大朗冶金新材料有限公司、内蒙古普源铁合金有限责任公司、中国铁合金工业协会、冶金工业规划研究院</w:t>
      </w:r>
      <w:r>
        <w:rPr>
          <w:rFonts w:hint="eastAsia" w:ascii="Times New Roman" w:hAnsi="Times New Roman" w:eastAsia="仿宋_GB2312" w:cs="Times New Roman"/>
          <w:sz w:val="28"/>
          <w:szCs w:val="28"/>
          <w:highlight w:val="none"/>
          <w:lang w:val="en-US" w:eastAsia="zh-CN"/>
        </w:rPr>
        <w:t>等单位</w:t>
      </w:r>
      <w:r>
        <w:rPr>
          <w:rFonts w:ascii="Times New Roman" w:hAnsi="Times New Roman" w:eastAsia="仿宋_GB2312" w:cs="Times New Roman"/>
          <w:color w:val="auto"/>
          <w:sz w:val="28"/>
          <w:szCs w:val="28"/>
          <w:highlight w:val="none"/>
        </w:rPr>
        <w:t>共同起草。</w:t>
      </w:r>
    </w:p>
    <w:p>
      <w:pPr>
        <w:autoSpaceDE/>
        <w:autoSpaceDN/>
        <w:adjustRightInd/>
        <w:spacing w:before="0" w:beforeLines="-2147483648" w:after="0" w:afterLines="-2147483648" w:line="240" w:lineRule="auto"/>
        <w:ind w:left="0" w:firstLine="562" w:firstLineChars="200"/>
        <w:jc w:val="left"/>
        <w:outlineLvl w:val="9"/>
        <w:rPr>
          <w:rFonts w:ascii="Times New Roman" w:hAnsi="Times New Roman" w:eastAsia="黑体" w:cs="Times New Roman"/>
          <w:b/>
          <w:color w:val="auto"/>
          <w:kern w:val="0"/>
          <w:sz w:val="28"/>
          <w:szCs w:val="28"/>
          <w:highlight w:val="none"/>
        </w:rPr>
      </w:pPr>
      <w:r>
        <w:rPr>
          <w:rFonts w:ascii="Times New Roman" w:hAnsi="Times New Roman" w:eastAsia="黑体" w:cs="Times New Roman"/>
          <w:b/>
          <w:color w:val="auto"/>
          <w:kern w:val="0"/>
          <w:sz w:val="28"/>
          <w:szCs w:val="28"/>
          <w:highlight w:val="none"/>
        </w:rPr>
        <w:t>二、制定本标准的目的和意义</w:t>
      </w:r>
    </w:p>
    <w:p>
      <w:pPr>
        <w:ind w:firstLine="560" w:firstLineChars="200"/>
        <w:rPr>
          <w:rFonts w:hint="eastAsia" w:ascii="Times New Roman" w:hAnsi="Times New Roman" w:eastAsia="仿宋_GB2312" w:cs="Times New Roman"/>
          <w:sz w:val="28"/>
          <w:szCs w:val="28"/>
          <w:highlight w:val="yellow"/>
          <w:lang w:val="en-US" w:eastAsia="zh-CN"/>
        </w:rPr>
      </w:pPr>
      <w:r>
        <w:rPr>
          <w:rFonts w:hint="eastAsia" w:ascii="Times New Roman" w:hAnsi="Times New Roman" w:eastAsia="仿宋_GB2312" w:cs="Times New Roman"/>
          <w:sz w:val="28"/>
          <w:szCs w:val="28"/>
          <w:highlight w:val="none"/>
          <w:lang w:val="en-US" w:eastAsia="zh-CN"/>
        </w:rPr>
        <w:t>我国人多水少，水资源时空分布不均，供需矛盾突出，水资源短缺已经成为生态文明建设和经济社会可持续发展的制约瓶颈。为贯彻落实党的十九大精神，大力推动全社会节水，全面提升水资源利用效率，国家发布《国家节水行动方案》明确指出要求到2022年，节水标准达到200项以上，基本覆盖取水定额、节水型公共机构、节水型企业等方面。铁合金行业产品产品种类多，不同产品工艺流程不一，生产用水过程复杂，用水量大，具有较大的节水潜力。严格控制铁合金企业取水总量，提高用水利用效率，对行业节水工作的开展具有重要意义。</w:t>
      </w:r>
    </w:p>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开展《取水定额 铁合金》标准制定的必要性包括：</w:t>
      </w:r>
    </w:p>
    <w:p>
      <w:pPr>
        <w:numPr>
          <w:ilvl w:val="0"/>
          <w:numId w:val="5"/>
        </w:num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目前尚无《取水定额 铁合金》的标准</w:t>
      </w:r>
    </w:p>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目前暂无铁合金企业取水定额标准，相关指导文件有《钢铁行业（铁合金）清洁生产评价指标体系》以及各地方发布的相关取水定额文件，但是各个地方发布的取水定额文件铁合金产品类型分类情况不一样，指标存在一定差距，需要统一的标准规范。</w:t>
      </w:r>
    </w:p>
    <w:p>
      <w:pPr>
        <w:numPr>
          <w:ilvl w:val="0"/>
          <w:numId w:val="6"/>
        </w:numPr>
        <w:ind w:firstLine="560" w:firstLineChars="200"/>
        <w:rPr>
          <w:rFonts w:hint="default"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企业内部监测计量设施不全面</w:t>
      </w:r>
    </w:p>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目前铁合金企业取水量由于没有统一的边界范围标准，存在统计范围不一致的情况，部分企业监测计量设施不全面，导致数据不准确。因此，需要相关标准规范明确取水数据统计范围，指导企业做好监测计量工作。</w:t>
      </w:r>
    </w:p>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3.鞭策落后企业</w:t>
      </w:r>
    </w:p>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在铁合金生产企业中，民营企业占很大比例，相较于国企而言，取水情况具有较大差距。因此，本标准的制定将根据行业情况设置取水定额指标，引导落后企业开展节水改造。</w:t>
      </w:r>
    </w:p>
    <w:p>
      <w:pPr>
        <w:ind w:firstLine="560" w:firstLineChars="200"/>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lang w:val="en-US" w:eastAsia="zh-CN"/>
        </w:rPr>
        <w:t>因此，为规范铁合金企业取水量计算范围，便于开展对标达标工作，提出制定本标准。本标准是对现有取水定额系列标准的补充，通过本标准的制定，将明确铁合金企业取水量的供给范围，统一核算方法，促进企业节水技术进步和用水效率的提升，对于企业的水资源论证、取水许可审批和节水评价具有重要的参考作用。</w:t>
      </w:r>
    </w:p>
    <w:p>
      <w:pPr>
        <w:autoSpaceDE/>
        <w:autoSpaceDN/>
        <w:adjustRightInd/>
        <w:spacing w:before="0" w:beforeLines="-2147483648" w:after="0" w:afterLines="-2147483648" w:line="240" w:lineRule="auto"/>
        <w:ind w:left="0" w:firstLine="562" w:firstLineChars="200"/>
        <w:jc w:val="left"/>
        <w:outlineLvl w:val="9"/>
        <w:rPr>
          <w:rFonts w:ascii="Times New Roman" w:hAnsi="Times New Roman" w:eastAsia="黑体" w:cs="Times New Roman"/>
          <w:b/>
          <w:color w:val="auto"/>
          <w:kern w:val="0"/>
          <w:sz w:val="28"/>
          <w:szCs w:val="28"/>
          <w:highlight w:val="none"/>
        </w:rPr>
      </w:pPr>
      <w:r>
        <w:rPr>
          <w:rFonts w:ascii="Times New Roman" w:hAnsi="Times New Roman" w:eastAsia="黑体" w:cs="Times New Roman"/>
          <w:b/>
          <w:color w:val="auto"/>
          <w:kern w:val="0"/>
          <w:sz w:val="28"/>
          <w:szCs w:val="28"/>
          <w:highlight w:val="none"/>
        </w:rPr>
        <w:t>三、主要工作过程</w:t>
      </w:r>
    </w:p>
    <w:p>
      <w:pPr>
        <w:ind w:firstLine="562" w:firstLineChars="200"/>
        <w:rPr>
          <w:rFonts w:ascii="Times New Roman" w:hAnsi="Times New Roman" w:eastAsia="仿宋_GB2312"/>
          <w:sz w:val="28"/>
          <w:szCs w:val="28"/>
          <w:highlight w:val="yellow"/>
        </w:rPr>
      </w:pPr>
      <w:r>
        <w:rPr>
          <w:rFonts w:ascii="Times New Roman" w:hAnsi="Times New Roman" w:eastAsia="仿宋_GB2312"/>
          <w:b/>
          <w:sz w:val="28"/>
          <w:szCs w:val="28"/>
          <w:highlight w:val="none"/>
        </w:rPr>
        <w:t>起草(草案、调研)阶段:</w:t>
      </w:r>
      <w:r>
        <w:rPr>
          <w:rFonts w:ascii="Times New Roman" w:hAnsi="Times New Roman" w:eastAsia="仿宋_GB2312"/>
          <w:sz w:val="28"/>
          <w:szCs w:val="28"/>
          <w:highlight w:val="none"/>
        </w:rPr>
        <w:t>计划下达后，</w:t>
      </w:r>
      <w:r>
        <w:rPr>
          <w:rFonts w:hint="eastAsia" w:ascii="Times New Roman" w:hAnsi="Times New Roman" w:eastAsia="仿宋_GB2312"/>
          <w:sz w:val="28"/>
          <w:szCs w:val="28"/>
          <w:highlight w:val="none"/>
        </w:rPr>
        <w:t>202</w:t>
      </w:r>
      <w:r>
        <w:rPr>
          <w:rFonts w:hint="eastAsia" w:ascii="Times New Roman" w:hAnsi="Times New Roman" w:eastAsia="仿宋_GB2312"/>
          <w:sz w:val="28"/>
          <w:szCs w:val="28"/>
          <w:highlight w:val="none"/>
          <w:lang w:val="en-US" w:eastAsia="zh-CN"/>
        </w:rPr>
        <w:t>2</w:t>
      </w:r>
      <w:r>
        <w:rPr>
          <w:rFonts w:ascii="Times New Roman" w:hAnsi="Times New Roman" w:eastAsia="仿宋_GB2312"/>
          <w:sz w:val="28"/>
          <w:szCs w:val="28"/>
          <w:highlight w:val="none"/>
        </w:rPr>
        <w:t>年</w:t>
      </w:r>
      <w:r>
        <w:rPr>
          <w:rFonts w:hint="eastAsia" w:ascii="Times New Roman" w:hAnsi="Times New Roman" w:eastAsia="仿宋_GB2312"/>
          <w:sz w:val="28"/>
          <w:szCs w:val="28"/>
          <w:highlight w:val="none"/>
          <w:lang w:val="en-US" w:eastAsia="zh-CN"/>
        </w:rPr>
        <w:t>12</w:t>
      </w:r>
      <w:r>
        <w:rPr>
          <w:rFonts w:ascii="Times New Roman" w:hAnsi="Times New Roman" w:eastAsia="仿宋_GB2312"/>
          <w:sz w:val="28"/>
          <w:szCs w:val="28"/>
          <w:highlight w:val="none"/>
        </w:rPr>
        <w:t>月工业和信息化部钢铁行业节</w:t>
      </w:r>
      <w:r>
        <w:rPr>
          <w:rFonts w:hint="eastAsia" w:ascii="Times New Roman" w:hAnsi="Times New Roman" w:eastAsia="仿宋_GB2312"/>
          <w:sz w:val="28"/>
          <w:szCs w:val="28"/>
          <w:highlight w:val="none"/>
          <w:lang w:val="en-US" w:eastAsia="zh-CN"/>
        </w:rPr>
        <w:t>水</w:t>
      </w:r>
      <w:r>
        <w:rPr>
          <w:rFonts w:ascii="Times New Roman" w:hAnsi="Times New Roman" w:eastAsia="仿宋_GB2312"/>
          <w:sz w:val="28"/>
          <w:szCs w:val="28"/>
          <w:highlight w:val="none"/>
        </w:rPr>
        <w:t>标准化工作组组织各起草单位成立了起草工作组</w:t>
      </w:r>
      <w:r>
        <w:rPr>
          <w:rFonts w:ascii="Times New Roman" w:hAnsi="Times New Roman" w:eastAsia="仿宋_GB2312"/>
          <w:i/>
          <w:sz w:val="28"/>
          <w:szCs w:val="28"/>
          <w:highlight w:val="none"/>
        </w:rPr>
        <w:t>，</w:t>
      </w:r>
      <w:r>
        <w:rPr>
          <w:rFonts w:ascii="Times New Roman" w:hAnsi="Times New Roman" w:eastAsia="仿宋_GB2312"/>
          <w:sz w:val="28"/>
          <w:szCs w:val="28"/>
          <w:highlight w:val="none"/>
        </w:rPr>
        <w:t>负责</w:t>
      </w:r>
      <w:r>
        <w:rPr>
          <w:rFonts w:hint="eastAsia" w:ascii="Times New Roman" w:hAnsi="Times New Roman" w:eastAsia="仿宋_GB2312"/>
          <w:sz w:val="28"/>
          <w:szCs w:val="28"/>
          <w:highlight w:val="none"/>
          <w:lang w:val="en-US" w:eastAsia="zh-CN"/>
        </w:rPr>
        <w:t>标准</w:t>
      </w:r>
      <w:r>
        <w:rPr>
          <w:rFonts w:ascii="Times New Roman" w:hAnsi="Times New Roman" w:eastAsia="仿宋_GB2312"/>
          <w:sz w:val="28"/>
          <w:szCs w:val="28"/>
          <w:highlight w:val="none"/>
        </w:rPr>
        <w:t>起草工作。工作组对国内外</w:t>
      </w:r>
      <w:r>
        <w:rPr>
          <w:rFonts w:hint="eastAsia" w:ascii="Times New Roman" w:hAnsi="Times New Roman" w:eastAsia="仿宋_GB2312"/>
          <w:sz w:val="28"/>
          <w:szCs w:val="28"/>
          <w:highlight w:val="none"/>
          <w:lang w:val="en-US" w:eastAsia="zh-CN"/>
        </w:rPr>
        <w:t>铁合金企业用水</w:t>
      </w:r>
      <w:r>
        <w:rPr>
          <w:rFonts w:ascii="Times New Roman" w:hAnsi="Times New Roman" w:eastAsia="仿宋_GB2312"/>
          <w:sz w:val="28"/>
          <w:szCs w:val="28"/>
          <w:highlight w:val="none"/>
        </w:rPr>
        <w:t>现状与发展情况进行全面调研，同时广泛搜集相关标准和国内外技术资料，进行了大量的研究分析、资料查证工作，结合实际应用经验，进行全面总结和归纳，在此基础上编制出</w:t>
      </w:r>
      <w:r>
        <w:rPr>
          <w:rFonts w:hint="eastAsia" w:ascii="Times New Roman" w:hAnsi="Times New Roman" w:eastAsia="仿宋_GB2312" w:cs="Times New Roman"/>
          <w:sz w:val="28"/>
          <w:szCs w:val="28"/>
          <w:highlight w:val="none"/>
          <w:lang w:val="en-US" w:eastAsia="zh-CN"/>
        </w:rPr>
        <w:t>《取水定额 铁合金》</w:t>
      </w:r>
      <w:r>
        <w:rPr>
          <w:rFonts w:ascii="Times New Roman" w:hAnsi="Times New Roman" w:eastAsia="仿宋_GB2312"/>
          <w:sz w:val="28"/>
          <w:szCs w:val="28"/>
          <w:highlight w:val="none"/>
        </w:rPr>
        <w:t>标准草案初稿。经工作组及有关专家研讨后，对标准草案初稿进行了认真的修改，于</w:t>
      </w:r>
      <w:r>
        <w:rPr>
          <w:rFonts w:hint="eastAsia" w:ascii="Times New Roman" w:hAnsi="Times New Roman" w:eastAsia="仿宋_GB2312"/>
          <w:sz w:val="28"/>
          <w:szCs w:val="28"/>
          <w:highlight w:val="none"/>
        </w:rPr>
        <w:t>202</w:t>
      </w:r>
      <w:r>
        <w:rPr>
          <w:rFonts w:hint="eastAsia" w:ascii="Times New Roman" w:hAnsi="Times New Roman" w:eastAsia="仿宋_GB2312"/>
          <w:sz w:val="28"/>
          <w:szCs w:val="28"/>
          <w:highlight w:val="none"/>
          <w:lang w:val="en-US" w:eastAsia="zh-CN"/>
        </w:rPr>
        <w:t>3</w:t>
      </w:r>
      <w:r>
        <w:rPr>
          <w:rFonts w:ascii="Times New Roman" w:hAnsi="Times New Roman" w:eastAsia="仿宋_GB2312"/>
          <w:sz w:val="28"/>
          <w:szCs w:val="28"/>
          <w:highlight w:val="none"/>
        </w:rPr>
        <w:t>年</w:t>
      </w:r>
      <w:r>
        <w:rPr>
          <w:rFonts w:hint="eastAsia" w:ascii="Times New Roman" w:hAnsi="Times New Roman" w:eastAsia="仿宋_GB2312"/>
          <w:sz w:val="28"/>
          <w:szCs w:val="28"/>
          <w:highlight w:val="none"/>
          <w:lang w:val="en-US" w:eastAsia="zh-CN"/>
        </w:rPr>
        <w:t>9</w:t>
      </w:r>
      <w:r>
        <w:rPr>
          <w:rFonts w:hint="eastAsia" w:ascii="Times New Roman" w:hAnsi="Times New Roman" w:eastAsia="仿宋_GB2312"/>
          <w:sz w:val="28"/>
          <w:szCs w:val="28"/>
          <w:highlight w:val="none"/>
        </w:rPr>
        <w:t>月</w:t>
      </w:r>
      <w:r>
        <w:rPr>
          <w:rFonts w:ascii="Times New Roman" w:hAnsi="Times New Roman" w:eastAsia="仿宋_GB2312"/>
          <w:sz w:val="28"/>
          <w:szCs w:val="28"/>
          <w:highlight w:val="none"/>
        </w:rPr>
        <w:t>形成了标准征求意见稿及其编制说明等相关附件，报工业和信息化部钢铁行业节</w:t>
      </w:r>
      <w:r>
        <w:rPr>
          <w:rFonts w:hint="eastAsia" w:ascii="Times New Roman" w:hAnsi="Times New Roman" w:eastAsia="仿宋_GB2312"/>
          <w:sz w:val="28"/>
          <w:szCs w:val="28"/>
          <w:highlight w:val="none"/>
          <w:lang w:val="en-US" w:eastAsia="zh-CN"/>
        </w:rPr>
        <w:t>水</w:t>
      </w:r>
      <w:r>
        <w:rPr>
          <w:rFonts w:ascii="Times New Roman" w:hAnsi="Times New Roman" w:eastAsia="仿宋_GB2312"/>
          <w:sz w:val="28"/>
          <w:szCs w:val="28"/>
          <w:highlight w:val="none"/>
        </w:rPr>
        <w:t>标准化工作组秘书处。</w:t>
      </w:r>
    </w:p>
    <w:p>
      <w:pPr>
        <w:ind w:firstLine="562" w:firstLineChars="200"/>
        <w:rPr>
          <w:rFonts w:ascii="Times New Roman" w:hAnsi="Times New Roman" w:eastAsia="仿宋_GB2312"/>
          <w:sz w:val="28"/>
          <w:szCs w:val="28"/>
          <w:highlight w:val="none"/>
        </w:rPr>
      </w:pPr>
      <w:r>
        <w:rPr>
          <w:rFonts w:ascii="Times New Roman" w:hAnsi="Times New Roman" w:eastAsia="仿宋_GB2312"/>
          <w:b/>
          <w:sz w:val="28"/>
          <w:szCs w:val="28"/>
          <w:highlight w:val="none"/>
        </w:rPr>
        <w:t>征求意见阶段:</w:t>
      </w:r>
      <w:r>
        <w:rPr>
          <w:rFonts w:hint="eastAsia" w:ascii="Times New Roman" w:hAnsi="Times New Roman" w:eastAsia="仿宋_GB2312"/>
          <w:sz w:val="28"/>
          <w:szCs w:val="28"/>
          <w:highlight w:val="none"/>
        </w:rPr>
        <w:t>202</w:t>
      </w:r>
      <w:r>
        <w:rPr>
          <w:rFonts w:hint="eastAsia" w:ascii="Times New Roman" w:hAnsi="Times New Roman" w:eastAsia="仿宋_GB2312"/>
          <w:sz w:val="28"/>
          <w:szCs w:val="28"/>
          <w:highlight w:val="none"/>
          <w:lang w:val="en-US" w:eastAsia="zh-CN"/>
        </w:rPr>
        <w:t>3</w:t>
      </w:r>
      <w:r>
        <w:rPr>
          <w:rFonts w:ascii="Times New Roman" w:hAnsi="Times New Roman" w:eastAsia="仿宋_GB2312"/>
          <w:sz w:val="28"/>
          <w:szCs w:val="28"/>
          <w:highlight w:val="none"/>
        </w:rPr>
        <w:t>年</w:t>
      </w:r>
      <w:r>
        <w:rPr>
          <w:rFonts w:hint="eastAsia" w:ascii="Times New Roman" w:hAnsi="Times New Roman" w:eastAsia="仿宋_GB2312"/>
          <w:sz w:val="28"/>
          <w:szCs w:val="28"/>
          <w:highlight w:val="none"/>
          <w:lang w:val="en-US" w:eastAsia="zh-CN"/>
        </w:rPr>
        <w:t>9</w:t>
      </w:r>
      <w:r>
        <w:rPr>
          <w:rFonts w:ascii="Times New Roman" w:hAnsi="Times New Roman" w:eastAsia="仿宋_GB2312"/>
          <w:sz w:val="28"/>
          <w:szCs w:val="28"/>
          <w:highlight w:val="none"/>
        </w:rPr>
        <w:t>月，由工业和信息化部钢铁行业节</w:t>
      </w:r>
      <w:r>
        <w:rPr>
          <w:rFonts w:hint="eastAsia" w:ascii="Times New Roman" w:hAnsi="Times New Roman" w:eastAsia="仿宋_GB2312"/>
          <w:sz w:val="28"/>
          <w:szCs w:val="28"/>
          <w:highlight w:val="none"/>
          <w:lang w:val="en-US" w:eastAsia="zh-CN"/>
        </w:rPr>
        <w:t>水</w:t>
      </w:r>
      <w:r>
        <w:rPr>
          <w:rFonts w:ascii="Times New Roman" w:hAnsi="Times New Roman" w:eastAsia="仿宋_GB2312"/>
          <w:sz w:val="28"/>
          <w:szCs w:val="28"/>
          <w:highlight w:val="none"/>
        </w:rPr>
        <w:t>标准化工作组秘书处将标准征求意见稿和编制说明发送到节</w:t>
      </w:r>
      <w:r>
        <w:rPr>
          <w:rFonts w:hint="eastAsia" w:ascii="Times New Roman" w:hAnsi="Times New Roman" w:eastAsia="仿宋_GB2312"/>
          <w:sz w:val="28"/>
          <w:szCs w:val="28"/>
          <w:highlight w:val="none"/>
          <w:lang w:val="en-US" w:eastAsia="zh-CN"/>
        </w:rPr>
        <w:t>水</w:t>
      </w:r>
      <w:r>
        <w:rPr>
          <w:rFonts w:ascii="Times New Roman" w:hAnsi="Times New Roman" w:eastAsia="仿宋_GB2312"/>
          <w:sz w:val="28"/>
          <w:szCs w:val="28"/>
          <w:highlight w:val="none"/>
        </w:rPr>
        <w:t>标准化工作组会委员及有代表性的标准相关方广泛征求意见，同时在冶金工业规划研究院网站上公开征求社会意见。</w:t>
      </w:r>
    </w:p>
    <w:p>
      <w:pPr>
        <w:autoSpaceDE/>
        <w:autoSpaceDN/>
        <w:adjustRightInd/>
        <w:spacing w:before="0" w:beforeLines="-2147483648" w:after="0" w:afterLines="-2147483648" w:line="240" w:lineRule="auto"/>
        <w:ind w:left="0" w:firstLine="562" w:firstLineChars="200"/>
        <w:jc w:val="left"/>
        <w:outlineLvl w:val="9"/>
        <w:rPr>
          <w:rFonts w:ascii="Times New Roman" w:hAnsi="Times New Roman" w:eastAsia="黑体" w:cs="Times New Roman"/>
          <w:b/>
          <w:color w:val="auto"/>
          <w:kern w:val="0"/>
          <w:sz w:val="28"/>
          <w:szCs w:val="28"/>
          <w:highlight w:val="none"/>
        </w:rPr>
      </w:pPr>
      <w:r>
        <w:rPr>
          <w:rFonts w:ascii="Times New Roman" w:hAnsi="Times New Roman" w:eastAsia="黑体" w:cs="Times New Roman"/>
          <w:b/>
          <w:color w:val="auto"/>
          <w:kern w:val="0"/>
          <w:sz w:val="28"/>
          <w:szCs w:val="28"/>
          <w:highlight w:val="none"/>
        </w:rPr>
        <w:t>四、标准编制原则</w:t>
      </w:r>
    </w:p>
    <w:p>
      <w:pPr>
        <w:ind w:firstLine="560" w:firstLineChars="200"/>
        <w:rPr>
          <w:rFonts w:ascii="Times New Roman" w:hAnsi="Times New Roman" w:eastAsia="仿宋_GB2312"/>
          <w:sz w:val="28"/>
          <w:szCs w:val="28"/>
          <w:highlight w:val="none"/>
        </w:rPr>
      </w:pPr>
      <w:r>
        <w:rPr>
          <w:rFonts w:ascii="Times New Roman" w:hAnsi="Times New Roman" w:eastAsia="仿宋_GB2312"/>
          <w:sz w:val="28"/>
          <w:szCs w:val="28"/>
          <w:highlight w:val="none"/>
        </w:rPr>
        <w:t>本文件按照《GB/T 1.1-2020 标准化工作导则 第1部分：标准化文件的结构和起草规则》的规定起草。其编制原则主要体现为目的性、科学性、适用性和协调性。</w:t>
      </w:r>
      <w:bookmarkStart w:id="0" w:name="_Toc359245013"/>
    </w:p>
    <w:p>
      <w:pPr>
        <w:ind w:firstLine="560" w:firstLineChars="200"/>
        <w:rPr>
          <w:rFonts w:ascii="Times New Roman" w:hAnsi="Times New Roman" w:eastAsia="仿宋_GB2312"/>
          <w:sz w:val="28"/>
          <w:szCs w:val="28"/>
          <w:highlight w:val="none"/>
        </w:rPr>
      </w:pPr>
      <w:r>
        <w:rPr>
          <w:rFonts w:ascii="Times New Roman" w:hAnsi="Times New Roman" w:eastAsia="仿宋_GB2312"/>
          <w:sz w:val="28"/>
          <w:szCs w:val="28"/>
          <w:highlight w:val="none"/>
        </w:rPr>
        <w:t>（一）目的性原则</w:t>
      </w:r>
      <w:bookmarkEnd w:id="0"/>
    </w:p>
    <w:p>
      <w:pPr>
        <w:ind w:firstLine="560" w:firstLineChars="20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以促进</w:t>
      </w:r>
      <w:r>
        <w:rPr>
          <w:rFonts w:hint="eastAsia" w:ascii="Times New Roman" w:hAnsi="Times New Roman" w:eastAsia="仿宋_GB2312" w:cs="Times New Roman"/>
          <w:sz w:val="28"/>
          <w:szCs w:val="28"/>
          <w:highlight w:val="none"/>
          <w:lang w:val="en-US" w:eastAsia="zh-CN"/>
        </w:rPr>
        <w:t>铁合金企业节水管理</w:t>
      </w:r>
      <w:r>
        <w:rPr>
          <w:rFonts w:ascii="Times New Roman" w:hAnsi="Times New Roman" w:eastAsia="仿宋_GB2312" w:cs="Times New Roman"/>
          <w:sz w:val="28"/>
          <w:szCs w:val="28"/>
          <w:highlight w:val="none"/>
        </w:rPr>
        <w:t>、提高企业用水效率为目的，对</w:t>
      </w:r>
      <w:r>
        <w:rPr>
          <w:rFonts w:hint="eastAsia" w:ascii="Times New Roman" w:hAnsi="Times New Roman" w:eastAsia="仿宋_GB2312" w:cs="Times New Roman"/>
          <w:sz w:val="28"/>
          <w:szCs w:val="28"/>
          <w:highlight w:val="none"/>
          <w:lang w:val="en-US" w:eastAsia="zh-CN"/>
        </w:rPr>
        <w:t>铁合金</w:t>
      </w:r>
      <w:r>
        <w:rPr>
          <w:rFonts w:ascii="Times New Roman" w:hAnsi="Times New Roman" w:eastAsia="仿宋_GB2312" w:cs="Times New Roman"/>
          <w:sz w:val="28"/>
          <w:szCs w:val="28"/>
          <w:highlight w:val="none"/>
        </w:rPr>
        <w:t>企业</w:t>
      </w:r>
      <w:r>
        <w:rPr>
          <w:rFonts w:hint="eastAsia" w:ascii="Times New Roman" w:hAnsi="Times New Roman" w:eastAsia="仿宋_GB2312" w:cs="Times New Roman"/>
          <w:sz w:val="28"/>
          <w:szCs w:val="28"/>
          <w:highlight w:val="none"/>
          <w:lang w:val="en-US" w:eastAsia="zh-CN"/>
        </w:rPr>
        <w:t>节水工作</w:t>
      </w:r>
      <w:r>
        <w:rPr>
          <w:rFonts w:ascii="Times New Roman" w:hAnsi="Times New Roman" w:eastAsia="仿宋_GB2312" w:cs="Times New Roman"/>
          <w:sz w:val="28"/>
          <w:szCs w:val="28"/>
          <w:highlight w:val="none"/>
        </w:rPr>
        <w:t>进行统一规范的指导。</w:t>
      </w:r>
      <w:bookmarkStart w:id="1" w:name="_Toc359245014"/>
    </w:p>
    <w:p>
      <w:pPr>
        <w:ind w:firstLine="560" w:firstLineChars="200"/>
        <w:rPr>
          <w:rFonts w:ascii="Times New Roman" w:hAnsi="Times New Roman" w:eastAsia="仿宋_GB2312"/>
          <w:sz w:val="28"/>
          <w:szCs w:val="28"/>
          <w:highlight w:val="none"/>
        </w:rPr>
      </w:pPr>
      <w:r>
        <w:rPr>
          <w:rFonts w:ascii="Times New Roman" w:hAnsi="Times New Roman" w:eastAsia="仿宋_GB2312"/>
          <w:sz w:val="28"/>
          <w:szCs w:val="28"/>
          <w:highlight w:val="none"/>
        </w:rPr>
        <w:t>（二）科学性原则</w:t>
      </w:r>
      <w:bookmarkEnd w:id="1"/>
    </w:p>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本文件编制小组通过企业实际调研、国内外文献收集和分析，以课题研究成果、推广示范为依据，对铁合金企业节水工作进行指导，力求可操作性强、理论基础扎实、节水效果显著。</w:t>
      </w:r>
      <w:bookmarkStart w:id="2" w:name="_Toc359245015"/>
    </w:p>
    <w:p>
      <w:pPr>
        <w:ind w:firstLine="560" w:firstLineChars="20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（三）适用性原则</w:t>
      </w:r>
      <w:bookmarkEnd w:id="2"/>
    </w:p>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本文件的编制充分考虑我国不同规模、产品铁合金企业现状及水平，确保规定的技术指标在切实可行、易于实施的基础上起到提高用水效率的作用。</w:t>
      </w:r>
      <w:bookmarkStart w:id="3" w:name="_Toc359245016"/>
    </w:p>
    <w:p>
      <w:pPr>
        <w:ind w:firstLine="560" w:firstLineChars="20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（四）协调性原则</w:t>
      </w:r>
      <w:bookmarkEnd w:id="3"/>
    </w:p>
    <w:p>
      <w:pPr>
        <w:ind w:firstLine="560" w:firstLineChars="20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本文件与现行相关国家、行业标准协调一致，无相悖之处。符合国家发展规划及趋势。</w:t>
      </w:r>
    </w:p>
    <w:p>
      <w:pPr>
        <w:autoSpaceDE/>
        <w:autoSpaceDN/>
        <w:adjustRightInd/>
        <w:spacing w:before="0" w:beforeLines="-2147483648" w:after="0" w:afterLines="-2147483648" w:line="240" w:lineRule="auto"/>
        <w:ind w:left="0" w:firstLine="562" w:firstLineChars="200"/>
        <w:jc w:val="left"/>
        <w:outlineLvl w:val="9"/>
        <w:rPr>
          <w:rFonts w:ascii="Times New Roman" w:hAnsi="Times New Roman" w:eastAsia="黑体" w:cs="Times New Roman"/>
          <w:b/>
          <w:color w:val="auto"/>
          <w:kern w:val="0"/>
          <w:sz w:val="28"/>
          <w:szCs w:val="28"/>
          <w:highlight w:val="none"/>
        </w:rPr>
      </w:pPr>
      <w:r>
        <w:rPr>
          <w:rFonts w:ascii="Times New Roman" w:hAnsi="Times New Roman" w:eastAsia="黑体" w:cs="Times New Roman"/>
          <w:b/>
          <w:color w:val="auto"/>
          <w:kern w:val="0"/>
          <w:sz w:val="28"/>
          <w:szCs w:val="28"/>
          <w:highlight w:val="none"/>
        </w:rPr>
        <w:t>五、标准主要内容说明</w:t>
      </w:r>
    </w:p>
    <w:p>
      <w:pPr>
        <w:spacing w:line="360" w:lineRule="auto"/>
        <w:ind w:firstLine="560" w:firstLineChars="20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本文件主要有</w:t>
      </w:r>
      <w:r>
        <w:rPr>
          <w:rFonts w:hint="eastAsia" w:ascii="Times New Roman" w:hAnsi="Times New Roman" w:eastAsia="仿宋_GB2312" w:cs="Times New Roman"/>
          <w:sz w:val="28"/>
          <w:szCs w:val="28"/>
          <w:highlight w:val="none"/>
          <w:lang w:val="en-US" w:eastAsia="zh-CN"/>
        </w:rPr>
        <w:t>6</w:t>
      </w:r>
      <w:r>
        <w:rPr>
          <w:rFonts w:ascii="Times New Roman" w:hAnsi="Times New Roman" w:eastAsia="仿宋_GB2312" w:cs="Times New Roman"/>
          <w:sz w:val="28"/>
          <w:szCs w:val="28"/>
          <w:highlight w:val="none"/>
        </w:rPr>
        <w:t>章内容，主要包括范围、规范性引用文件、术语和定义、</w:t>
      </w:r>
      <w:r>
        <w:rPr>
          <w:rFonts w:hint="eastAsia" w:ascii="Times New Roman" w:hAnsi="Times New Roman" w:eastAsia="仿宋_GB2312" w:cs="Times New Roman"/>
          <w:sz w:val="28"/>
          <w:szCs w:val="28"/>
          <w:highlight w:val="none"/>
          <w:lang w:val="en-US" w:eastAsia="zh-CN"/>
        </w:rPr>
        <w:t>计算方法、取水定额以及定额管理要求</w:t>
      </w:r>
      <w:r>
        <w:rPr>
          <w:rFonts w:ascii="Times New Roman" w:hAnsi="Times New Roman" w:eastAsia="仿宋_GB2312" w:cs="Times New Roman"/>
          <w:sz w:val="28"/>
          <w:szCs w:val="28"/>
          <w:highlight w:val="none"/>
        </w:rPr>
        <w:t>。</w:t>
      </w:r>
    </w:p>
    <w:p>
      <w:pPr>
        <w:ind w:firstLine="560" w:firstLineChars="200"/>
        <w:rPr>
          <w:rFonts w:ascii="Times New Roman" w:hAnsi="Times New Roman" w:cs="Times New Roman"/>
          <w:highlight w:val="none"/>
        </w:rPr>
      </w:pPr>
      <w:r>
        <w:rPr>
          <w:rFonts w:ascii="Times New Roman" w:hAnsi="Times New Roman" w:eastAsia="仿宋_GB2312" w:cs="Times New Roman"/>
          <w:sz w:val="28"/>
          <w:szCs w:val="28"/>
          <w:highlight w:val="none"/>
        </w:rPr>
        <w:t>本文件是在《</w:t>
      </w:r>
      <w:r>
        <w:rPr>
          <w:rFonts w:hint="eastAsia" w:ascii="Times New Roman" w:hAnsi="Times New Roman" w:eastAsia="仿宋_GB2312" w:cs="Times New Roman"/>
          <w:sz w:val="28"/>
          <w:szCs w:val="28"/>
          <w:highlight w:val="none"/>
        </w:rPr>
        <w:t>工业企业产品取水定额编制通则</w:t>
      </w:r>
      <w:r>
        <w:rPr>
          <w:rFonts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highlight w:val="none"/>
          <w:lang w:eastAsia="zh-CN"/>
        </w:rPr>
        <w:t>（GB</w:t>
      </w:r>
      <w:r>
        <w:rPr>
          <w:rFonts w:hint="eastAsia"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eastAsia="zh-CN"/>
        </w:rPr>
        <w:t>T 18820-2011）</w:t>
      </w:r>
      <w:r>
        <w:rPr>
          <w:rFonts w:ascii="Times New Roman" w:hAnsi="Times New Roman" w:eastAsia="仿宋_GB2312" w:cs="Times New Roman"/>
          <w:sz w:val="28"/>
          <w:szCs w:val="28"/>
          <w:highlight w:val="none"/>
        </w:rPr>
        <w:t>的基础上，</w:t>
      </w:r>
      <w:r>
        <w:rPr>
          <w:rFonts w:hint="eastAsia" w:ascii="Times New Roman" w:hAnsi="Times New Roman" w:eastAsia="仿宋_GB2312" w:cs="Times New Roman"/>
          <w:sz w:val="28"/>
          <w:szCs w:val="28"/>
          <w:highlight w:val="none"/>
          <w:lang w:val="en-US" w:eastAsia="zh-CN"/>
        </w:rPr>
        <w:t>进一步明确铁合金企业相关要求</w:t>
      </w:r>
      <w:r>
        <w:rPr>
          <w:rFonts w:ascii="Times New Roman" w:hAnsi="Times New Roman" w:eastAsia="仿宋_GB2312" w:cs="Times New Roman"/>
          <w:sz w:val="28"/>
          <w:szCs w:val="28"/>
          <w:highlight w:val="none"/>
        </w:rPr>
        <w:t>。</w:t>
      </w:r>
    </w:p>
    <w:p>
      <w:pPr>
        <w:ind w:firstLine="562" w:firstLineChars="200"/>
        <w:rPr>
          <w:rFonts w:ascii="Times New Roman" w:hAnsi="Times New Roman" w:eastAsia="仿宋_GB2312" w:cs="Times New Roman"/>
          <w:b/>
          <w:sz w:val="28"/>
          <w:szCs w:val="28"/>
          <w:highlight w:val="none"/>
        </w:rPr>
      </w:pPr>
      <w:bookmarkStart w:id="4" w:name="_Hlk103712140"/>
      <w:r>
        <w:rPr>
          <w:rFonts w:ascii="Times New Roman" w:hAnsi="Times New Roman" w:eastAsia="仿宋_GB2312" w:cs="Times New Roman"/>
          <w:b/>
          <w:sz w:val="28"/>
          <w:szCs w:val="28"/>
          <w:highlight w:val="none"/>
        </w:rPr>
        <w:t>（一）适用范围</w:t>
      </w:r>
    </w:p>
    <w:bookmarkEnd w:id="4"/>
    <w:p>
      <w:pPr>
        <w:ind w:firstLine="560" w:firstLineChars="200"/>
        <w:rPr>
          <w:rFonts w:hint="eastAsia" w:ascii="Times New Roman" w:hAnsi="Times New Roman" w:eastAsia="仿宋_GB2312" w:cs="Times New Roman"/>
          <w:sz w:val="28"/>
          <w:szCs w:val="28"/>
          <w:highlight w:val="none"/>
          <w:lang w:eastAsia="zh-CN"/>
        </w:rPr>
      </w:pPr>
      <w:r>
        <w:rPr>
          <w:rFonts w:hint="eastAsia" w:ascii="Times New Roman" w:hAnsi="Times New Roman" w:eastAsia="仿宋_GB2312" w:cs="Times New Roman"/>
          <w:sz w:val="28"/>
          <w:szCs w:val="28"/>
          <w:highlight w:val="none"/>
        </w:rPr>
        <w:t>本文件适用于现有、新建和改扩建硅铁、电炉高碳锰铁、锰硅</w:t>
      </w:r>
      <w:r>
        <w:rPr>
          <w:rFonts w:hint="eastAsia" w:ascii="Times New Roman" w:hAnsi="Times New Roman" w:eastAsia="仿宋_GB2312" w:cs="Times New Roman"/>
          <w:sz w:val="28"/>
          <w:szCs w:val="28"/>
          <w:highlight w:val="none"/>
          <w:lang w:val="en-US" w:eastAsia="zh-CN"/>
        </w:rPr>
        <w:t>合金</w:t>
      </w:r>
      <w:r>
        <w:rPr>
          <w:rFonts w:hint="eastAsia" w:ascii="Times New Roman" w:hAnsi="Times New Roman" w:eastAsia="仿宋_GB2312" w:cs="Times New Roman"/>
          <w:sz w:val="28"/>
          <w:szCs w:val="28"/>
          <w:highlight w:val="none"/>
        </w:rPr>
        <w:t>、高碳铬铁</w:t>
      </w:r>
      <w:r>
        <w:rPr>
          <w:rFonts w:hint="eastAsia" w:ascii="Times New Roman" w:hAnsi="Times New Roman" w:eastAsia="仿宋_GB2312" w:cs="Times New Roman"/>
          <w:sz w:val="28"/>
          <w:szCs w:val="28"/>
          <w:highlight w:val="none"/>
        </w:rPr>
        <w:t>生产企业的取水量的管理。</w:t>
      </w:r>
      <w:bookmarkStart w:id="6" w:name="_GoBack"/>
      <w:bookmarkEnd w:id="6"/>
    </w:p>
    <w:p>
      <w:pPr>
        <w:ind w:firstLine="562" w:firstLineChars="200"/>
        <w:rPr>
          <w:rFonts w:hint="default" w:ascii="Times New Roman" w:hAnsi="Times New Roman" w:eastAsia="仿宋_GB2312" w:cs="Times New Roman"/>
          <w:b/>
          <w:sz w:val="28"/>
          <w:szCs w:val="28"/>
          <w:highlight w:val="none"/>
          <w:lang w:val="en-US" w:eastAsia="zh-CN"/>
        </w:rPr>
      </w:pPr>
      <w:r>
        <w:rPr>
          <w:rFonts w:ascii="Times New Roman" w:hAnsi="Times New Roman" w:eastAsia="仿宋_GB2312" w:cs="Times New Roman"/>
          <w:b/>
          <w:sz w:val="28"/>
          <w:szCs w:val="28"/>
          <w:highlight w:val="none"/>
        </w:rPr>
        <w:t>（</w:t>
      </w:r>
      <w:r>
        <w:rPr>
          <w:rFonts w:hint="eastAsia" w:ascii="Times New Roman" w:hAnsi="Times New Roman" w:eastAsia="仿宋_GB2312" w:cs="Times New Roman"/>
          <w:b/>
          <w:sz w:val="28"/>
          <w:szCs w:val="28"/>
          <w:highlight w:val="none"/>
          <w:lang w:val="en-US" w:eastAsia="zh-CN"/>
        </w:rPr>
        <w:t>二</w:t>
      </w:r>
      <w:r>
        <w:rPr>
          <w:rFonts w:ascii="Times New Roman" w:hAnsi="Times New Roman" w:eastAsia="仿宋_GB2312" w:cs="Times New Roman"/>
          <w:b/>
          <w:sz w:val="28"/>
          <w:szCs w:val="28"/>
          <w:highlight w:val="none"/>
        </w:rPr>
        <w:t>）</w:t>
      </w:r>
      <w:r>
        <w:rPr>
          <w:rFonts w:hint="eastAsia" w:ascii="Times New Roman" w:hAnsi="Times New Roman" w:eastAsia="仿宋_GB2312" w:cs="Times New Roman"/>
          <w:b/>
          <w:sz w:val="28"/>
          <w:szCs w:val="28"/>
          <w:highlight w:val="none"/>
          <w:lang w:val="en-US" w:eastAsia="zh-CN"/>
        </w:rPr>
        <w:t>规范性引用文件</w:t>
      </w:r>
    </w:p>
    <w:p>
      <w:pPr>
        <w:ind w:firstLine="560" w:firstLineChars="200"/>
        <w:rPr>
          <w:rFonts w:hint="eastAsia" w:ascii="Times New Roman" w:hAnsi="Times New Roman" w:eastAsia="仿宋_GB2312" w:cs="Times New Roman"/>
          <w:sz w:val="28"/>
          <w:szCs w:val="28"/>
          <w:highlight w:val="yellow"/>
          <w:lang w:eastAsia="zh-CN"/>
        </w:rPr>
      </w:pPr>
      <w:r>
        <w:rPr>
          <w:rFonts w:hint="eastAsia" w:ascii="Times New Roman" w:hAnsi="Times New Roman" w:eastAsia="仿宋_GB2312" w:cs="Times New Roman"/>
          <w:sz w:val="28"/>
          <w:szCs w:val="28"/>
          <w:highlight w:val="none"/>
          <w:lang w:val="en-US" w:eastAsia="zh-CN"/>
        </w:rPr>
        <w:t>本部分将文件中的引用标准按照标准序号列出</w:t>
      </w:r>
      <w:r>
        <w:rPr>
          <w:rFonts w:hint="eastAsia" w:ascii="Times New Roman" w:hAnsi="Times New Roman" w:eastAsia="仿宋_GB2312" w:cs="Times New Roman"/>
          <w:sz w:val="28"/>
          <w:szCs w:val="28"/>
          <w:highlight w:val="none"/>
        </w:rPr>
        <w:t>。</w:t>
      </w:r>
    </w:p>
    <w:p>
      <w:pPr>
        <w:ind w:firstLine="562" w:firstLineChars="200"/>
        <w:rPr>
          <w:rFonts w:ascii="Times New Roman" w:hAnsi="Times New Roman" w:eastAsia="仿宋_GB2312" w:cs="Times New Roman"/>
          <w:b/>
          <w:sz w:val="28"/>
          <w:szCs w:val="28"/>
          <w:highlight w:val="none"/>
        </w:rPr>
      </w:pPr>
      <w:r>
        <w:rPr>
          <w:rFonts w:ascii="Times New Roman" w:hAnsi="Times New Roman" w:eastAsia="仿宋_GB2312" w:cs="Times New Roman"/>
          <w:b/>
          <w:sz w:val="28"/>
          <w:szCs w:val="28"/>
          <w:highlight w:val="none"/>
        </w:rPr>
        <w:t>（</w:t>
      </w:r>
      <w:r>
        <w:rPr>
          <w:rFonts w:hint="eastAsia" w:ascii="Times New Roman" w:hAnsi="Times New Roman" w:eastAsia="仿宋_GB2312" w:cs="Times New Roman"/>
          <w:b/>
          <w:sz w:val="28"/>
          <w:szCs w:val="28"/>
          <w:highlight w:val="none"/>
          <w:lang w:val="en-US" w:eastAsia="zh-CN"/>
        </w:rPr>
        <w:t>三</w:t>
      </w:r>
      <w:r>
        <w:rPr>
          <w:rFonts w:ascii="Times New Roman" w:hAnsi="Times New Roman" w:eastAsia="仿宋_GB2312" w:cs="Times New Roman"/>
          <w:b/>
          <w:sz w:val="28"/>
          <w:szCs w:val="28"/>
          <w:highlight w:val="none"/>
        </w:rPr>
        <w:t>）术语和定义</w:t>
      </w:r>
    </w:p>
    <w:p>
      <w:pPr>
        <w:ind w:firstLine="560" w:firstLineChars="200"/>
        <w:rPr>
          <w:rFonts w:hint="default" w:ascii="Times New Roman" w:hAnsi="Times New Roman" w:eastAsia="仿宋_GB2312" w:cs="Times New Roman"/>
          <w:sz w:val="28"/>
          <w:szCs w:val="28"/>
          <w:highlight w:val="none"/>
          <w:lang w:val="en-US" w:eastAsia="zh-CN"/>
        </w:rPr>
      </w:pPr>
      <w:r>
        <w:rPr>
          <w:rFonts w:ascii="Times New Roman" w:hAnsi="Times New Roman" w:eastAsia="仿宋_GB2312" w:cs="Times New Roman"/>
          <w:sz w:val="28"/>
          <w:szCs w:val="28"/>
          <w:highlight w:val="none"/>
        </w:rPr>
        <w:t>本文件主要引用了</w:t>
      </w:r>
      <w:r>
        <w:rPr>
          <w:rFonts w:hint="eastAsia" w:ascii="Times New Roman" w:hAnsi="Times New Roman" w:eastAsia="仿宋_GB2312" w:cs="Times New Roman"/>
          <w:sz w:val="28"/>
          <w:szCs w:val="28"/>
          <w:highlight w:val="none"/>
          <w:lang w:eastAsia="zh-CN"/>
        </w:rPr>
        <w:t>《工业企业产品取水定额编制通则》（GB</w:t>
      </w:r>
      <w:r>
        <w:rPr>
          <w:rFonts w:hint="eastAsia"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eastAsia="zh-CN"/>
        </w:rPr>
        <w:t>T 18820）</w:t>
      </w:r>
      <w:r>
        <w:rPr>
          <w:rFonts w:hint="eastAsia" w:ascii="Times New Roman" w:hAnsi="Times New Roman" w:eastAsia="仿宋_GB2312" w:cs="Times New Roman"/>
          <w:sz w:val="28"/>
          <w:szCs w:val="28"/>
          <w:highlight w:val="none"/>
        </w:rPr>
        <w:t>和</w:t>
      </w:r>
      <w:r>
        <w:rPr>
          <w:rFonts w:hint="eastAsia" w:ascii="Times New Roman" w:hAnsi="Times New Roman" w:eastAsia="仿宋_GB2312" w:cs="Times New Roman"/>
          <w:sz w:val="28"/>
          <w:szCs w:val="28"/>
          <w:highlight w:val="none"/>
          <w:lang w:eastAsia="zh-CN"/>
        </w:rPr>
        <w:t>《节约用水 术语》（</w:t>
      </w:r>
      <w:r>
        <w:rPr>
          <w:rFonts w:hint="eastAsia" w:ascii="Times New Roman" w:hAnsi="Times New Roman" w:eastAsia="仿宋_GB2312" w:cs="Times New Roman"/>
          <w:sz w:val="28"/>
          <w:szCs w:val="28"/>
          <w:highlight w:val="none"/>
        </w:rPr>
        <w:t>GB/T</w:t>
      </w:r>
      <w:r>
        <w:rPr>
          <w:rFonts w:ascii="Times New Roman" w:hAnsi="Times New Roman" w:eastAsia="仿宋_GB2312" w:cs="Times New Roman"/>
          <w:sz w:val="28"/>
          <w:szCs w:val="28"/>
          <w:highlight w:val="none"/>
        </w:rPr>
        <w:t xml:space="preserve"> </w:t>
      </w:r>
      <w:r>
        <w:rPr>
          <w:rFonts w:hint="eastAsia" w:ascii="Times New Roman" w:hAnsi="Times New Roman" w:eastAsia="仿宋_GB2312" w:cs="Times New Roman"/>
          <w:sz w:val="28"/>
          <w:szCs w:val="28"/>
          <w:highlight w:val="none"/>
        </w:rPr>
        <w:t>21534</w:t>
      </w:r>
      <w:r>
        <w:rPr>
          <w:rFonts w:hint="eastAsia" w:ascii="Times New Roman" w:hAnsi="Times New Roman" w:eastAsia="仿宋_GB2312" w:cs="Times New Roman"/>
          <w:sz w:val="28"/>
          <w:szCs w:val="28"/>
          <w:highlight w:val="none"/>
          <w:lang w:eastAsia="zh-CN"/>
        </w:rPr>
        <w:t>）</w:t>
      </w:r>
      <w:r>
        <w:rPr>
          <w:rFonts w:hint="eastAsia" w:ascii="Times New Roman" w:hAnsi="Times New Roman" w:eastAsia="仿宋_GB2312" w:cs="Times New Roman"/>
          <w:sz w:val="28"/>
          <w:szCs w:val="28"/>
          <w:highlight w:val="none"/>
          <w:lang w:val="en-US" w:eastAsia="zh-CN"/>
        </w:rPr>
        <w:t>中的有关术语，本文件没有提出新的术语。</w:t>
      </w:r>
    </w:p>
    <w:p>
      <w:pPr>
        <w:ind w:firstLine="562" w:firstLineChars="200"/>
        <w:rPr>
          <w:rFonts w:hint="default" w:ascii="Times New Roman" w:hAnsi="Times New Roman" w:eastAsia="仿宋_GB2312" w:cs="Times New Roman"/>
          <w:b/>
          <w:sz w:val="28"/>
          <w:szCs w:val="28"/>
          <w:highlight w:val="none"/>
          <w:lang w:val="en-US" w:eastAsia="zh-CN"/>
        </w:rPr>
      </w:pPr>
      <w:bookmarkStart w:id="5" w:name="_Hlk103714668"/>
      <w:r>
        <w:rPr>
          <w:rFonts w:ascii="Times New Roman" w:hAnsi="Times New Roman" w:eastAsia="仿宋_GB2312" w:cs="Times New Roman"/>
          <w:b/>
          <w:sz w:val="28"/>
          <w:szCs w:val="28"/>
          <w:highlight w:val="none"/>
        </w:rPr>
        <w:t>（</w:t>
      </w:r>
      <w:r>
        <w:rPr>
          <w:rFonts w:hint="eastAsia" w:ascii="Times New Roman" w:hAnsi="Times New Roman" w:eastAsia="仿宋_GB2312" w:cs="Times New Roman"/>
          <w:b/>
          <w:sz w:val="28"/>
          <w:szCs w:val="28"/>
          <w:highlight w:val="none"/>
          <w:lang w:val="en-US" w:eastAsia="zh-CN"/>
        </w:rPr>
        <w:t>四</w:t>
      </w:r>
      <w:r>
        <w:rPr>
          <w:rFonts w:ascii="Times New Roman" w:hAnsi="Times New Roman" w:eastAsia="仿宋_GB2312" w:cs="Times New Roman"/>
          <w:b/>
          <w:sz w:val="28"/>
          <w:szCs w:val="28"/>
          <w:highlight w:val="none"/>
        </w:rPr>
        <w:t>）</w:t>
      </w:r>
      <w:r>
        <w:rPr>
          <w:rFonts w:hint="eastAsia" w:ascii="Times New Roman" w:hAnsi="Times New Roman" w:eastAsia="仿宋_GB2312" w:cs="Times New Roman"/>
          <w:b/>
          <w:sz w:val="28"/>
          <w:szCs w:val="28"/>
          <w:highlight w:val="none"/>
          <w:lang w:val="en-US" w:eastAsia="zh-CN"/>
        </w:rPr>
        <w:t>计算方法</w:t>
      </w:r>
    </w:p>
    <w:bookmarkEnd w:id="5"/>
    <w:p>
      <w:pPr>
        <w:ind w:firstLine="560" w:firstLineChars="200"/>
        <w:rPr>
          <w:rFonts w:hint="eastAsia" w:ascii="Times New Roman" w:hAnsi="Times New Roman" w:eastAsia="仿宋_GB2312" w:cs="Times New Roman"/>
          <w:sz w:val="28"/>
          <w:szCs w:val="28"/>
          <w:highlight w:val="yellow"/>
          <w:lang w:val="en-US" w:eastAsia="zh-CN"/>
        </w:rPr>
      </w:pPr>
      <w:r>
        <w:rPr>
          <w:rFonts w:hint="eastAsia" w:ascii="Times New Roman" w:hAnsi="Times New Roman" w:eastAsia="仿宋_GB2312" w:cs="Times New Roman"/>
          <w:sz w:val="28"/>
          <w:szCs w:val="28"/>
          <w:highlight w:val="none"/>
          <w:lang w:val="en-US" w:eastAsia="zh-CN"/>
        </w:rPr>
        <w:t>本章节中的一般规定参照《取水定额 第2部分：钢铁联合企业》（GB/T 18916.2-2022）进行编写，在内容上结合铁合金行业进行调整。单位产品取水量计算方法参照</w:t>
      </w:r>
      <w:r>
        <w:rPr>
          <w:rFonts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highlight w:val="none"/>
        </w:rPr>
        <w:t>工业企业产品取水定额编制通则</w:t>
      </w:r>
      <w:r>
        <w:rPr>
          <w:rFonts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highlight w:val="none"/>
          <w:lang w:eastAsia="zh-CN"/>
        </w:rPr>
        <w:t>（GB</w:t>
      </w:r>
      <w:r>
        <w:rPr>
          <w:rFonts w:hint="eastAsia"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eastAsia="zh-CN"/>
        </w:rPr>
        <w:t>T 18820-2011）</w:t>
      </w:r>
      <w:r>
        <w:rPr>
          <w:rFonts w:hint="eastAsia" w:ascii="Times New Roman" w:hAnsi="Times New Roman" w:eastAsia="仿宋_GB2312" w:cs="Times New Roman"/>
          <w:sz w:val="28"/>
          <w:szCs w:val="28"/>
          <w:highlight w:val="none"/>
          <w:lang w:val="en-US" w:eastAsia="zh-CN"/>
        </w:rPr>
        <w:t>中的方法。</w:t>
      </w:r>
    </w:p>
    <w:p>
      <w:pPr>
        <w:ind w:firstLine="562" w:firstLineChars="200"/>
        <w:rPr>
          <w:rFonts w:hint="eastAsia" w:ascii="Times New Roman" w:hAnsi="Times New Roman" w:eastAsia="仿宋_GB2312" w:cs="Times New Roman"/>
          <w:sz w:val="28"/>
          <w:szCs w:val="28"/>
          <w:highlight w:val="yellow"/>
          <w:lang w:val="en-US" w:eastAsia="zh-CN"/>
        </w:rPr>
      </w:pPr>
      <w:r>
        <w:rPr>
          <w:rFonts w:ascii="Times New Roman" w:hAnsi="Times New Roman" w:eastAsia="仿宋_GB2312" w:cs="Times New Roman"/>
          <w:b/>
          <w:bCs/>
          <w:sz w:val="28"/>
          <w:szCs w:val="28"/>
          <w:highlight w:val="none"/>
        </w:rPr>
        <w:t>（</w:t>
      </w:r>
      <w:r>
        <w:rPr>
          <w:rFonts w:hint="eastAsia" w:ascii="Times New Roman" w:hAnsi="Times New Roman" w:eastAsia="仿宋_GB2312" w:cs="Times New Roman"/>
          <w:b/>
          <w:bCs/>
          <w:sz w:val="28"/>
          <w:szCs w:val="28"/>
          <w:highlight w:val="none"/>
          <w:lang w:val="en-US" w:eastAsia="zh-CN"/>
        </w:rPr>
        <w:t>五</w:t>
      </w:r>
      <w:r>
        <w:rPr>
          <w:rFonts w:ascii="Times New Roman" w:hAnsi="Times New Roman" w:eastAsia="仿宋_GB2312" w:cs="Times New Roman"/>
          <w:b/>
          <w:bCs/>
          <w:sz w:val="28"/>
          <w:szCs w:val="28"/>
          <w:highlight w:val="none"/>
        </w:rPr>
        <w:t>）</w:t>
      </w:r>
      <w:r>
        <w:rPr>
          <w:rFonts w:hint="eastAsia" w:ascii="Times New Roman" w:hAnsi="Times New Roman" w:eastAsia="仿宋_GB2312" w:cs="Times New Roman"/>
          <w:b/>
          <w:bCs/>
          <w:sz w:val="28"/>
          <w:szCs w:val="28"/>
          <w:highlight w:val="none"/>
          <w:lang w:val="en-US" w:eastAsia="zh-CN"/>
        </w:rPr>
        <w:t>取水定额</w:t>
      </w:r>
    </w:p>
    <w:p>
      <w:pPr>
        <w:ind w:firstLine="560" w:firstLineChars="200"/>
        <w:rPr>
          <w:rFonts w:hint="eastAsia" w:ascii="Times New Roman" w:hAnsi="Times New Roman" w:eastAsia="仿宋_GB2312" w:cs="Times New Roman"/>
          <w:sz w:val="28"/>
          <w:szCs w:val="28"/>
          <w:highlight w:val="yellow"/>
          <w:lang w:val="en-US" w:eastAsia="zh-CN"/>
        </w:rPr>
      </w:pPr>
      <w:r>
        <w:rPr>
          <w:rFonts w:hint="eastAsia" w:ascii="Times New Roman" w:hAnsi="Times New Roman" w:eastAsia="仿宋_GB2312" w:cs="Times New Roman"/>
          <w:sz w:val="28"/>
          <w:szCs w:val="28"/>
          <w:highlight w:val="none"/>
          <w:lang w:val="en-US" w:eastAsia="zh-CN"/>
        </w:rPr>
        <w:t>本章节总体结构包括现有企业取水定额、新建和改扩建企业取水定额两个部分。在指标上选取上，对现有标准及指标进行调研，详见表1。同时结合企业调研，确定标准指标值。</w:t>
      </w:r>
    </w:p>
    <w:p>
      <w:pPr>
        <w:jc w:val="center"/>
        <w:rPr>
          <w:rFonts w:hint="default" w:ascii="Times New Roman" w:hAnsi="Times New Roman" w:eastAsia="黑体" w:cs="Times New Roman"/>
          <w:sz w:val="24"/>
          <w:szCs w:val="24"/>
          <w:highlight w:val="none"/>
          <w:lang w:val="en-US" w:eastAsia="zh-CN"/>
        </w:rPr>
      </w:pPr>
      <w:r>
        <w:rPr>
          <w:rFonts w:hint="default" w:ascii="Times New Roman" w:hAnsi="Times New Roman" w:eastAsia="黑体" w:cs="Times New Roman"/>
          <w:sz w:val="24"/>
          <w:szCs w:val="24"/>
          <w:highlight w:val="none"/>
          <w:lang w:val="en-US" w:eastAsia="zh-CN"/>
        </w:rPr>
        <w:t>表1  现有标准及文件中铁合金企业取水要求</w:t>
      </w:r>
    </w:p>
    <w:p>
      <w:pPr>
        <w:jc w:val="right"/>
        <w:rPr>
          <w:rFonts w:hint="default" w:ascii="Times New Roman" w:hAnsi="Times New Roman" w:eastAsia="黑体" w:cs="Times New Roman"/>
          <w:sz w:val="24"/>
          <w:szCs w:val="24"/>
          <w:highlight w:val="none"/>
          <w:lang w:val="en-US" w:eastAsia="zh-CN"/>
        </w:rPr>
      </w:pPr>
      <w:r>
        <w:rPr>
          <w:rFonts w:hint="default" w:ascii="Times New Roman" w:hAnsi="Times New Roman" w:eastAsia="黑体" w:cs="Times New Roman"/>
          <w:sz w:val="24"/>
          <w:szCs w:val="24"/>
          <w:highlight w:val="none"/>
          <w:lang w:val="en-US" w:eastAsia="zh-CN"/>
        </w:rPr>
        <w:t>单位：</w:t>
      </w:r>
      <w:r>
        <w:rPr>
          <w:rFonts w:hint="default" w:ascii="Times New Roman" w:hAnsi="Times New Roman" w:eastAsia="黑体" w:cs="Times New Roman"/>
          <w:i w:val="0"/>
          <w:iCs w:val="0"/>
          <w:color w:val="000000"/>
          <w:sz w:val="24"/>
          <w:szCs w:val="24"/>
          <w:highlight w:val="none"/>
          <w:u w:val="none"/>
          <w:lang w:val="en-US" w:eastAsia="zh-CN"/>
        </w:rPr>
        <w:t>m</w:t>
      </w:r>
      <w:r>
        <w:rPr>
          <w:rFonts w:hint="default" w:ascii="Times New Roman" w:hAnsi="Times New Roman" w:eastAsia="黑体" w:cs="Times New Roman"/>
          <w:i w:val="0"/>
          <w:iCs w:val="0"/>
          <w:color w:val="000000"/>
          <w:sz w:val="24"/>
          <w:szCs w:val="24"/>
          <w:highlight w:val="none"/>
          <w:u w:val="none"/>
          <w:vertAlign w:val="superscript"/>
          <w:lang w:val="en-US" w:eastAsia="zh-CN"/>
        </w:rPr>
        <w:t>3</w:t>
      </w:r>
      <w:r>
        <w:rPr>
          <w:rFonts w:hint="default" w:ascii="Times New Roman" w:hAnsi="Times New Roman" w:eastAsia="黑体" w:cs="Times New Roman"/>
          <w:i w:val="0"/>
          <w:iCs w:val="0"/>
          <w:color w:val="000000"/>
          <w:sz w:val="24"/>
          <w:szCs w:val="24"/>
          <w:highlight w:val="none"/>
          <w:u w:val="none"/>
          <w:lang w:val="en-US" w:eastAsia="zh-CN"/>
        </w:rPr>
        <w:t>/t</w:t>
      </w:r>
    </w:p>
    <w:tbl>
      <w:tblPr>
        <w:tblStyle w:val="11"/>
        <w:tblW w:w="91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30"/>
        <w:gridCol w:w="1260"/>
        <w:gridCol w:w="1260"/>
        <w:gridCol w:w="1260"/>
        <w:gridCol w:w="1260"/>
        <w:gridCol w:w="1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领跑值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先进值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准入值</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通用值</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硅铁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水利部文件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清洁生产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内蒙古地标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山西省地标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辽宁省地标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河南地标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吉林省地标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青海省地标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电炉高碳锰铁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清洁生产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内蒙古地标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中低碳锰铁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清洁生产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内蒙古地标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锰铁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水利部文件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山西省地标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锰铁合金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2.1</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水利部文件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辽宁省地标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锰硅合金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清洁生产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内蒙古地标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山西省地标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辽宁省地标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河南地标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贵州地标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青海省地标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铬铁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2.4</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水利部文件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高碳铬铁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清洁生产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贵州地标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低微碳铬铁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清洁生产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内蒙古地标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高铬合金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内蒙古地标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山西省地标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辽宁省地标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吉林省地标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河南地标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硼铁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内蒙古地标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2.5</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山西省地标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辽宁省地标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2.1</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吉林省地标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河南地标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青海省地标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2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镍铁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5.6</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水利部文件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22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青海省地标</w:t>
            </w:r>
          </w:p>
        </w:tc>
      </w:tr>
    </w:tbl>
    <w:p>
      <w:pPr>
        <w:ind w:firstLine="560" w:firstLineChars="200"/>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结合表1，铁合金产品种类众多，各地方及文件中要求企业取水量水平不一。考虑到以上情况，编制组在确定产品类别时优先以行业内量大面广以及节水工作落实较好的企业所生产的产品品类，确定为硅铁、电炉高碳锰铁、锰硅合金和高碳铬铁四个品种，并对先进企业取水情况进行调研，结合调研数据及内部讨论</w:t>
      </w:r>
      <w:r>
        <w:rPr>
          <w:rFonts w:hint="default" w:ascii="Times New Roman" w:hAnsi="Times New Roman" w:eastAsia="仿宋_GB2312" w:cs="Times New Roman"/>
          <w:sz w:val="28"/>
          <w:szCs w:val="28"/>
          <w:highlight w:val="none"/>
          <w:lang w:val="en-US" w:eastAsia="zh-CN"/>
        </w:rPr>
        <w:t>，确定</w:t>
      </w:r>
      <w:r>
        <w:rPr>
          <w:rFonts w:hint="eastAsia" w:ascii="Times New Roman" w:hAnsi="Times New Roman" w:eastAsia="仿宋_GB2312" w:cs="Times New Roman"/>
          <w:sz w:val="28"/>
          <w:szCs w:val="28"/>
          <w:highlight w:val="none"/>
          <w:lang w:val="en-US" w:eastAsia="zh-CN"/>
        </w:rPr>
        <w:t>现有企业的取水量</w:t>
      </w:r>
      <w:r>
        <w:rPr>
          <w:rFonts w:hint="default" w:ascii="Times New Roman" w:hAnsi="Times New Roman" w:eastAsia="仿宋_GB2312" w:cs="Times New Roman"/>
          <w:sz w:val="28"/>
          <w:szCs w:val="28"/>
          <w:highlight w:val="none"/>
          <w:lang w:val="en-US" w:eastAsia="zh-CN"/>
        </w:rPr>
        <w:t>硅铁≤3.</w:t>
      </w:r>
      <w:r>
        <w:rPr>
          <w:rFonts w:hint="eastAsia" w:ascii="Times New Roman" w:hAnsi="Times New Roman" w:eastAsia="仿宋_GB2312" w:cs="Times New Roman"/>
          <w:sz w:val="28"/>
          <w:szCs w:val="28"/>
          <w:highlight w:val="none"/>
          <w:lang w:val="en-US" w:eastAsia="zh-CN"/>
        </w:rPr>
        <w:t>2</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电炉高碳锰铁</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2.6、锰硅合金</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2.6和高碳铬铁</w:t>
      </w:r>
      <w:r>
        <w:rPr>
          <w:rFonts w:hint="default" w:ascii="Times New Roman" w:hAnsi="Times New Roman" w:eastAsia="仿宋_GB2312" w:cs="Times New Roman"/>
          <w:sz w:val="28"/>
          <w:szCs w:val="28"/>
          <w:highlight w:val="none"/>
          <w:lang w:val="en-US" w:eastAsia="zh-CN"/>
        </w:rPr>
        <w:t>≤2</w:t>
      </w:r>
      <w:r>
        <w:rPr>
          <w:rFonts w:hint="eastAsia" w:ascii="Times New Roman" w:hAnsi="Times New Roman" w:eastAsia="仿宋_GB2312" w:cs="Times New Roman"/>
          <w:sz w:val="28"/>
          <w:szCs w:val="28"/>
          <w:highlight w:val="none"/>
          <w:lang w:val="en-US" w:eastAsia="zh-CN"/>
        </w:rPr>
        <w:t>.8；新建和改扩建企业的取水量</w:t>
      </w:r>
      <w:r>
        <w:rPr>
          <w:rFonts w:hint="default" w:ascii="Times New Roman" w:hAnsi="Times New Roman" w:eastAsia="仿宋_GB2312" w:cs="Times New Roman"/>
          <w:sz w:val="28"/>
          <w:szCs w:val="28"/>
          <w:highlight w:val="none"/>
          <w:lang w:val="en-US" w:eastAsia="zh-CN"/>
        </w:rPr>
        <w:t>硅铁≤3.0、</w:t>
      </w:r>
      <w:r>
        <w:rPr>
          <w:rFonts w:hint="eastAsia" w:ascii="Times New Roman" w:hAnsi="Times New Roman" w:eastAsia="仿宋_GB2312" w:cs="Times New Roman"/>
          <w:sz w:val="28"/>
          <w:szCs w:val="28"/>
          <w:highlight w:val="none"/>
          <w:lang w:val="en-US" w:eastAsia="zh-CN"/>
        </w:rPr>
        <w:t>电炉高碳锰铁</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2.2、锰硅合金</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2.1和高碳铬铁</w:t>
      </w:r>
      <w:r>
        <w:rPr>
          <w:rFonts w:hint="default" w:ascii="Times New Roman" w:hAnsi="Times New Roman" w:eastAsia="仿宋_GB2312" w:cs="Times New Roman"/>
          <w:sz w:val="28"/>
          <w:szCs w:val="28"/>
          <w:highlight w:val="none"/>
          <w:lang w:val="en-US" w:eastAsia="zh-CN"/>
        </w:rPr>
        <w:t>≤2</w:t>
      </w:r>
      <w:r>
        <w:rPr>
          <w:rFonts w:hint="eastAsia" w:ascii="Times New Roman" w:hAnsi="Times New Roman" w:eastAsia="仿宋_GB2312" w:cs="Times New Roman"/>
          <w:sz w:val="28"/>
          <w:szCs w:val="28"/>
          <w:highlight w:val="none"/>
          <w:lang w:val="en-US" w:eastAsia="zh-CN"/>
        </w:rPr>
        <w:t>.4。</w:t>
      </w:r>
    </w:p>
    <w:p>
      <w:pPr>
        <w:ind w:firstLine="562" w:firstLineChars="200"/>
        <w:rPr>
          <w:rFonts w:hint="default" w:ascii="Times New Roman" w:hAnsi="Times New Roman" w:eastAsia="仿宋_GB2312" w:cs="Times New Roman"/>
          <w:b/>
          <w:bCs/>
          <w:sz w:val="28"/>
          <w:szCs w:val="28"/>
          <w:highlight w:val="none"/>
          <w:lang w:val="en-US" w:eastAsia="zh-CN"/>
        </w:rPr>
      </w:pPr>
      <w:r>
        <w:rPr>
          <w:rFonts w:ascii="Times New Roman" w:hAnsi="Times New Roman" w:eastAsia="仿宋_GB2312" w:cs="Times New Roman"/>
          <w:b/>
          <w:bCs/>
          <w:sz w:val="28"/>
          <w:szCs w:val="28"/>
          <w:highlight w:val="none"/>
        </w:rPr>
        <w:t>（</w:t>
      </w:r>
      <w:r>
        <w:rPr>
          <w:rFonts w:hint="eastAsia" w:ascii="Times New Roman" w:hAnsi="Times New Roman" w:eastAsia="仿宋_GB2312" w:cs="Times New Roman"/>
          <w:b/>
          <w:bCs/>
          <w:sz w:val="28"/>
          <w:szCs w:val="28"/>
          <w:highlight w:val="none"/>
          <w:lang w:val="en-US" w:eastAsia="zh-CN"/>
        </w:rPr>
        <w:t>六</w:t>
      </w:r>
      <w:r>
        <w:rPr>
          <w:rFonts w:ascii="Times New Roman" w:hAnsi="Times New Roman" w:eastAsia="仿宋_GB2312" w:cs="Times New Roman"/>
          <w:b/>
          <w:bCs/>
          <w:sz w:val="28"/>
          <w:szCs w:val="28"/>
          <w:highlight w:val="none"/>
        </w:rPr>
        <w:t>）</w:t>
      </w:r>
      <w:r>
        <w:rPr>
          <w:rFonts w:hint="eastAsia" w:ascii="Times New Roman" w:hAnsi="Times New Roman" w:eastAsia="仿宋_GB2312" w:cs="Times New Roman"/>
          <w:b/>
          <w:bCs/>
          <w:sz w:val="28"/>
          <w:szCs w:val="28"/>
          <w:highlight w:val="none"/>
          <w:lang w:val="en-US" w:eastAsia="zh-CN"/>
        </w:rPr>
        <w:t>定额使用说明</w:t>
      </w:r>
    </w:p>
    <w:p>
      <w:pPr>
        <w:ind w:firstLine="431"/>
        <w:outlineLvl w:val="0"/>
        <w:rPr>
          <w:rFonts w:hint="default" w:ascii="Times New Roman" w:hAnsi="Times New Roman" w:eastAsia="仿宋_GB2312" w:cs="Times New Roman"/>
          <w:sz w:val="28"/>
          <w:szCs w:val="28"/>
          <w:highlight w:val="yellow"/>
          <w:lang w:val="en-US" w:eastAsia="zh-CN"/>
        </w:rPr>
      </w:pPr>
      <w:r>
        <w:rPr>
          <w:rFonts w:ascii="Times New Roman" w:hAnsi="Times New Roman" w:eastAsia="仿宋_GB2312" w:cs="Times New Roman"/>
          <w:sz w:val="28"/>
          <w:szCs w:val="28"/>
          <w:highlight w:val="none"/>
        </w:rPr>
        <w:t>本</w:t>
      </w:r>
      <w:r>
        <w:rPr>
          <w:rFonts w:hint="eastAsia" w:ascii="Times New Roman" w:hAnsi="Times New Roman" w:eastAsia="仿宋_GB2312" w:cs="Times New Roman"/>
          <w:sz w:val="28"/>
          <w:szCs w:val="28"/>
          <w:highlight w:val="none"/>
          <w:lang w:val="en-US" w:eastAsia="zh-CN"/>
        </w:rPr>
        <w:t>部分与《取水定额 第2部分：钢铁联合企业》（GB/T 18916.2-2022）保持一致。</w:t>
      </w:r>
    </w:p>
    <w:p>
      <w:pPr>
        <w:autoSpaceDE/>
        <w:autoSpaceDN/>
        <w:adjustRightInd/>
        <w:spacing w:before="0" w:beforeLines="-2147483648" w:after="0" w:afterLines="-2147483648" w:line="240" w:lineRule="auto"/>
        <w:ind w:left="0" w:firstLine="562" w:firstLineChars="200"/>
        <w:jc w:val="left"/>
        <w:outlineLvl w:val="9"/>
        <w:rPr>
          <w:rFonts w:ascii="Times New Roman" w:hAnsi="Times New Roman" w:eastAsia="黑体" w:cs="Times New Roman"/>
          <w:b/>
          <w:color w:val="auto"/>
          <w:kern w:val="0"/>
          <w:sz w:val="28"/>
          <w:szCs w:val="28"/>
          <w:highlight w:val="none"/>
        </w:rPr>
      </w:pPr>
      <w:r>
        <w:rPr>
          <w:rFonts w:ascii="Times New Roman" w:hAnsi="Times New Roman" w:eastAsia="黑体" w:cs="Times New Roman"/>
          <w:b/>
          <w:color w:val="auto"/>
          <w:kern w:val="0"/>
          <w:sz w:val="28"/>
          <w:szCs w:val="28"/>
          <w:highlight w:val="none"/>
        </w:rPr>
        <w:t>六、标准相关情况</w:t>
      </w:r>
    </w:p>
    <w:p>
      <w:pPr>
        <w:ind w:firstLine="431"/>
        <w:outlineLvl w:val="0"/>
        <w:rPr>
          <w:rFonts w:hint="default"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本文件不涉及专利问题。通过制定本文件，可指导铁合金企业完善用水监督和管理，引导企业加强节水改造，降低新水消耗。同时有利于在铁合金行业内树立标杆。</w:t>
      </w:r>
    </w:p>
    <w:p>
      <w:pPr>
        <w:ind w:firstLine="432"/>
        <w:outlineLvl w:val="0"/>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七、重大分歧意见的处理经过和依据</w:t>
      </w:r>
    </w:p>
    <w:p>
      <w:pPr>
        <w:ind w:firstLine="432"/>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无重大分歧意见。</w:t>
      </w:r>
    </w:p>
    <w:p>
      <w:pPr>
        <w:ind w:firstLine="432"/>
        <w:outlineLvl w:val="0"/>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八、在标准体系中的位置，与现行相关法律、法规、规章及标准，特别是强制性标准的协调性</w:t>
      </w:r>
    </w:p>
    <w:p>
      <w:pPr>
        <w:ind w:firstLine="432"/>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本</w:t>
      </w:r>
      <w:r>
        <w:rPr>
          <w:rFonts w:hint="eastAsia" w:ascii="Times New Roman" w:hAnsi="Times New Roman" w:eastAsia="仿宋_GB2312" w:cs="Times New Roman"/>
          <w:sz w:val="28"/>
          <w:szCs w:val="28"/>
          <w:highlight w:val="none"/>
          <w:lang w:val="en-US" w:eastAsia="zh-CN"/>
        </w:rPr>
        <w:t>文件</w:t>
      </w:r>
      <w:r>
        <w:rPr>
          <w:rFonts w:ascii="Times New Roman" w:hAnsi="Times New Roman" w:eastAsia="仿宋_GB2312" w:cs="Times New Roman"/>
          <w:sz w:val="28"/>
          <w:szCs w:val="28"/>
          <w:highlight w:val="none"/>
        </w:rPr>
        <w:t>属于钢铁行业节水标准领域技术标准体系中的“节水</w:t>
      </w:r>
      <w:r>
        <w:rPr>
          <w:rFonts w:hint="eastAsia" w:ascii="Times New Roman" w:hAnsi="Times New Roman" w:eastAsia="仿宋_GB2312" w:cs="Times New Roman"/>
          <w:sz w:val="28"/>
          <w:szCs w:val="28"/>
          <w:highlight w:val="none"/>
          <w:lang w:val="en-US" w:eastAsia="zh-CN"/>
        </w:rPr>
        <w:t>管理类-企业取用水管理</w:t>
      </w:r>
      <w:r>
        <w:rPr>
          <w:rFonts w:ascii="Times New Roman" w:hAnsi="Times New Roman" w:eastAsia="仿宋_GB2312" w:cs="Times New Roman"/>
          <w:sz w:val="28"/>
          <w:szCs w:val="28"/>
          <w:highlight w:val="none"/>
        </w:rPr>
        <w:t>”，体系编号为YB 01</w:t>
      </w:r>
      <w:r>
        <w:rPr>
          <w:rFonts w:hint="eastAsia" w:ascii="Times New Roman" w:hAnsi="Times New Roman" w:eastAsia="仿宋_GB2312" w:cs="Times New Roman"/>
          <w:sz w:val="28"/>
          <w:szCs w:val="28"/>
          <w:highlight w:val="none"/>
        </w:rPr>
        <w:t>.</w:t>
      </w:r>
      <w:r>
        <w:rPr>
          <w:rFonts w:ascii="Times New Roman" w:hAnsi="Times New Roman" w:eastAsia="仿宋_GB2312" w:cs="Times New Roman"/>
          <w:sz w:val="28"/>
          <w:szCs w:val="28"/>
          <w:highlight w:val="none"/>
        </w:rPr>
        <w:t>02.0</w:t>
      </w:r>
      <w:r>
        <w:rPr>
          <w:rFonts w:hint="eastAsia" w:ascii="Times New Roman" w:hAnsi="Times New Roman" w:eastAsia="仿宋_GB2312" w:cs="Times New Roman"/>
          <w:sz w:val="28"/>
          <w:szCs w:val="28"/>
          <w:highlight w:val="none"/>
          <w:lang w:val="en-US" w:eastAsia="zh-CN"/>
        </w:rPr>
        <w:t>3</w:t>
      </w:r>
      <w:r>
        <w:rPr>
          <w:rFonts w:ascii="Times New Roman" w:hAnsi="Times New Roman" w:eastAsia="仿宋_GB2312" w:cs="Times New Roman"/>
          <w:sz w:val="28"/>
          <w:szCs w:val="28"/>
          <w:highlight w:val="none"/>
        </w:rPr>
        <w:t>.0</w:t>
      </w:r>
      <w:r>
        <w:rPr>
          <w:rFonts w:hint="eastAsia" w:ascii="Times New Roman" w:hAnsi="Times New Roman" w:eastAsia="仿宋_GB2312" w:cs="Times New Roman"/>
          <w:sz w:val="28"/>
          <w:szCs w:val="28"/>
          <w:highlight w:val="none"/>
          <w:lang w:val="en-US" w:eastAsia="zh-CN"/>
        </w:rPr>
        <w:t>1</w:t>
      </w:r>
      <w:r>
        <w:rPr>
          <w:rFonts w:ascii="Times New Roman" w:hAnsi="Times New Roman" w:eastAsia="仿宋_GB2312" w:cs="Times New Roman"/>
          <w:sz w:val="28"/>
          <w:szCs w:val="28"/>
          <w:highlight w:val="none"/>
        </w:rPr>
        <w:t>。本标准与现行相关法律、法规、规章及相关标准协调一致。</w:t>
      </w:r>
    </w:p>
    <w:p>
      <w:pPr>
        <w:ind w:firstLine="432"/>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九、标准性质的建议说明</w:t>
      </w:r>
    </w:p>
    <w:p>
      <w:pPr>
        <w:ind w:firstLine="432"/>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本</w:t>
      </w:r>
      <w:r>
        <w:rPr>
          <w:rFonts w:hint="eastAsia" w:ascii="Times New Roman" w:hAnsi="Times New Roman" w:eastAsia="仿宋_GB2312" w:cs="Times New Roman"/>
          <w:sz w:val="28"/>
          <w:szCs w:val="28"/>
          <w:highlight w:val="none"/>
          <w:lang w:val="en-US" w:eastAsia="zh-CN"/>
        </w:rPr>
        <w:t>文件</w:t>
      </w:r>
      <w:r>
        <w:rPr>
          <w:rFonts w:ascii="Times New Roman" w:hAnsi="Times New Roman" w:eastAsia="仿宋_GB2312" w:cs="Times New Roman"/>
          <w:sz w:val="28"/>
          <w:szCs w:val="28"/>
          <w:highlight w:val="none"/>
        </w:rPr>
        <w:t>为推荐性标准。</w:t>
      </w:r>
    </w:p>
    <w:p>
      <w:pPr>
        <w:ind w:firstLine="432"/>
        <w:outlineLvl w:val="0"/>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十、贯彻标准的要求和措施建议</w:t>
      </w:r>
    </w:p>
    <w:p>
      <w:pPr>
        <w:ind w:firstLine="432"/>
        <w:rPr>
          <w:rFonts w:ascii="Times New Roman" w:hAnsi="Times New Roman" w:cs="Times New Roman"/>
          <w:sz w:val="24"/>
          <w:szCs w:val="24"/>
          <w:highlight w:val="none"/>
        </w:rPr>
      </w:pPr>
      <w:r>
        <w:rPr>
          <w:rFonts w:ascii="Times New Roman" w:hAnsi="Times New Roman" w:eastAsia="仿宋_GB2312" w:cs="Times New Roman"/>
          <w:sz w:val="28"/>
          <w:szCs w:val="28"/>
          <w:highlight w:val="none"/>
        </w:rPr>
        <w:t>本</w:t>
      </w:r>
      <w:r>
        <w:rPr>
          <w:rFonts w:hint="eastAsia" w:ascii="Times New Roman" w:hAnsi="Times New Roman" w:eastAsia="仿宋_GB2312" w:cs="Times New Roman"/>
          <w:sz w:val="28"/>
          <w:szCs w:val="28"/>
          <w:highlight w:val="none"/>
          <w:lang w:val="en-US" w:eastAsia="zh-CN"/>
        </w:rPr>
        <w:t>文件</w:t>
      </w:r>
      <w:r>
        <w:rPr>
          <w:rFonts w:ascii="Times New Roman" w:hAnsi="Times New Roman" w:eastAsia="仿宋_GB2312" w:cs="Times New Roman"/>
          <w:sz w:val="28"/>
          <w:szCs w:val="28"/>
          <w:highlight w:val="none"/>
        </w:rPr>
        <w:t>是</w:t>
      </w:r>
      <w:r>
        <w:rPr>
          <w:rFonts w:hint="eastAsia" w:ascii="Times New Roman" w:hAnsi="Times New Roman" w:eastAsia="仿宋_GB2312" w:cs="Times New Roman"/>
          <w:sz w:val="28"/>
          <w:szCs w:val="28"/>
          <w:highlight w:val="none"/>
          <w:lang w:val="en-US" w:eastAsia="zh-CN"/>
        </w:rPr>
        <w:t>依据现有取水定额系列标准制定的，结合铁合金企业用水现状，提出具体限制要求。本文件的制定能够有效促进铁合金企业开展节水改造，降低新水用量。建议标准发布后，在铁合金企业内宣传。</w:t>
      </w:r>
    </w:p>
    <w:p>
      <w:pPr>
        <w:ind w:firstLine="432"/>
        <w:outlineLvl w:val="0"/>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十一、废止或代替现行相关标准的建议</w:t>
      </w:r>
    </w:p>
    <w:p>
      <w:pPr>
        <w:ind w:firstLine="432"/>
        <w:rPr>
          <w:rFonts w:ascii="Times New Roman" w:hAnsi="Times New Roman" w:cs="Times New Roman"/>
          <w:sz w:val="24"/>
          <w:szCs w:val="24"/>
          <w:highlight w:val="none"/>
        </w:rPr>
      </w:pPr>
      <w:r>
        <w:rPr>
          <w:rFonts w:ascii="Times New Roman" w:hAnsi="Times New Roman" w:cs="Times New Roman"/>
          <w:sz w:val="24"/>
          <w:szCs w:val="24"/>
          <w:highlight w:val="none"/>
        </w:rPr>
        <w:t>无。</w:t>
      </w:r>
    </w:p>
    <w:p>
      <w:pPr>
        <w:ind w:firstLine="432"/>
        <w:outlineLvl w:val="0"/>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十二、其他应予说明的事项</w:t>
      </w:r>
    </w:p>
    <w:p>
      <w:pPr>
        <w:ind w:firstLine="432"/>
        <w:rPr>
          <w:rFonts w:ascii="Times New Roman" w:hAnsi="Times New Roman" w:cs="Times New Roman"/>
          <w:sz w:val="24"/>
          <w:szCs w:val="24"/>
          <w:highlight w:val="none"/>
        </w:rPr>
      </w:pPr>
      <w:r>
        <w:rPr>
          <w:rFonts w:ascii="Times New Roman" w:hAnsi="Times New Roman" w:cs="Times New Roman"/>
          <w:sz w:val="24"/>
          <w:szCs w:val="24"/>
          <w:highlight w:val="none"/>
        </w:rPr>
        <w:t>无。</w:t>
      </w:r>
    </w:p>
    <w:p>
      <w:pPr>
        <w:ind w:firstLine="432"/>
        <w:rPr>
          <w:rFonts w:ascii="Times New Roman" w:hAnsi="Times New Roman" w:cs="Times New Roman"/>
          <w:sz w:val="24"/>
          <w:szCs w:val="24"/>
          <w:highlight w:val="none"/>
        </w:rPr>
      </w:pPr>
    </w:p>
    <w:p>
      <w:pPr>
        <w:ind w:firstLine="432"/>
        <w:jc w:val="right"/>
        <w:rPr>
          <w:rFonts w:ascii="Times New Roman" w:hAnsi="Times New Roman" w:cs="Times New Roman"/>
          <w:sz w:val="24"/>
          <w:szCs w:val="24"/>
          <w:highlight w:val="none"/>
        </w:rPr>
      </w:pPr>
    </w:p>
    <w:p>
      <w:pPr>
        <w:ind w:firstLine="432"/>
        <w:jc w:val="right"/>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highlight w:val="none"/>
          <w:lang w:val="en-US" w:eastAsia="zh-CN"/>
        </w:rPr>
        <w:t>取水定额 铁合金</w:t>
      </w:r>
      <w:r>
        <w:rPr>
          <w:rFonts w:ascii="Times New Roman" w:hAnsi="Times New Roman" w:eastAsia="仿宋_GB2312" w:cs="Times New Roman"/>
          <w:sz w:val="28"/>
          <w:szCs w:val="28"/>
          <w:highlight w:val="none"/>
        </w:rPr>
        <w:t>》行业标准编制工作组</w:t>
      </w:r>
    </w:p>
    <w:p>
      <w:pPr>
        <w:ind w:firstLine="432"/>
        <w:jc w:val="right"/>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202</w:t>
      </w:r>
      <w:r>
        <w:rPr>
          <w:rFonts w:hint="eastAsia" w:ascii="Times New Roman" w:hAnsi="Times New Roman" w:eastAsia="仿宋_GB2312" w:cs="Times New Roman"/>
          <w:sz w:val="28"/>
          <w:szCs w:val="28"/>
          <w:highlight w:val="none"/>
          <w:lang w:val="en-US" w:eastAsia="zh-CN"/>
        </w:rPr>
        <w:t>3</w:t>
      </w:r>
      <w:r>
        <w:rPr>
          <w:rFonts w:ascii="Times New Roman" w:hAnsi="Times New Roman" w:eastAsia="仿宋_GB2312" w:cs="Times New Roman"/>
          <w:sz w:val="28"/>
          <w:szCs w:val="28"/>
          <w:highlight w:val="none"/>
        </w:rPr>
        <w:t>年</w:t>
      </w:r>
      <w:r>
        <w:rPr>
          <w:rFonts w:hint="eastAsia" w:ascii="Times New Roman" w:hAnsi="Times New Roman" w:eastAsia="仿宋_GB2312" w:cs="Times New Roman"/>
          <w:sz w:val="28"/>
          <w:szCs w:val="28"/>
          <w:highlight w:val="none"/>
          <w:lang w:val="en-US" w:eastAsia="zh-CN"/>
        </w:rPr>
        <w:t>09</w:t>
      </w:r>
      <w:r>
        <w:rPr>
          <w:rFonts w:ascii="Times New Roman" w:hAnsi="Times New Roman" w:eastAsia="仿宋_GB2312" w:cs="Times New Roman"/>
          <w:sz w:val="28"/>
          <w:szCs w:val="28"/>
          <w:highlight w:val="none"/>
        </w:rPr>
        <w:t>月</w:t>
      </w:r>
      <w:r>
        <w:rPr>
          <w:rFonts w:hint="eastAsia" w:ascii="Times New Roman" w:hAnsi="Times New Roman" w:eastAsia="仿宋_GB2312" w:cs="Times New Roman"/>
          <w:sz w:val="28"/>
          <w:szCs w:val="28"/>
          <w:highlight w:val="none"/>
          <w:lang w:val="en-US" w:eastAsia="zh-CN"/>
        </w:rPr>
        <w:t>01</w:t>
      </w:r>
      <w:r>
        <w:rPr>
          <w:rFonts w:ascii="Times New Roman" w:hAnsi="Times New Roman" w:eastAsia="仿宋_GB2312" w:cs="Times New Roman"/>
          <w:sz w:val="28"/>
          <w:szCs w:val="28"/>
          <w:highlight w:val="none"/>
        </w:rPr>
        <w:t>日</w:t>
      </w:r>
    </w:p>
    <w:sectPr>
      <w:pgSz w:w="11906" w:h="16838"/>
      <w:pgMar w:top="1440" w:right="849"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2B236E"/>
    <w:multiLevelType w:val="singleLevel"/>
    <w:tmpl w:val="B12B236E"/>
    <w:lvl w:ilvl="0" w:tentative="0">
      <w:start w:val="2"/>
      <w:numFmt w:val="decimal"/>
      <w:suff w:val="space"/>
      <w:lvlText w:val="%1."/>
      <w:lvlJc w:val="left"/>
    </w:lvl>
  </w:abstractNum>
  <w:abstractNum w:abstractNumId="1">
    <w:nsid w:val="BD42F058"/>
    <w:multiLevelType w:val="singleLevel"/>
    <w:tmpl w:val="BD42F058"/>
    <w:lvl w:ilvl="0" w:tentative="0">
      <w:start w:val="1"/>
      <w:numFmt w:val="decimal"/>
      <w:suff w:val="space"/>
      <w:lvlText w:val="%1."/>
      <w:lvlJc w:val="left"/>
    </w:lvl>
  </w:abstractNum>
  <w:abstractNum w:abstractNumId="2">
    <w:nsid w:val="0D896A84"/>
    <w:multiLevelType w:val="multilevel"/>
    <w:tmpl w:val="0D896A84"/>
    <w:lvl w:ilvl="0" w:tentative="0">
      <w:start w:val="1"/>
      <w:numFmt w:val="decimal"/>
      <w:pStyle w:val="2"/>
      <w:lvlText w:val="%1"/>
      <w:lvlJc w:val="left"/>
      <w:pPr>
        <w:tabs>
          <w:tab w:val="left" w:pos="425"/>
        </w:tabs>
        <w:ind w:left="425" w:hanging="425"/>
      </w:pPr>
      <w:rPr>
        <w:rFonts w:hint="eastAsia"/>
      </w:rPr>
    </w:lvl>
    <w:lvl w:ilvl="1" w:tentative="0">
      <w:start w:val="1"/>
      <w:numFmt w:val="decimal"/>
      <w:pStyle w:val="4"/>
      <w:lvlText w:val="%1.%2"/>
      <w:lvlJc w:val="left"/>
      <w:pPr>
        <w:tabs>
          <w:tab w:val="left" w:pos="927"/>
        </w:tabs>
        <w:ind w:left="92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suff w:val="nothing"/>
      <w:lvlText w:val="（%4）"/>
      <w:lvlJc w:val="left"/>
      <w:pPr>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FC91163"/>
    <w:multiLevelType w:val="multilevel"/>
    <w:tmpl w:val="1FC91163"/>
    <w:lvl w:ilvl="0" w:tentative="0">
      <w:start w:val="1"/>
      <w:numFmt w:val="decimal"/>
      <w:pStyle w:val="1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8"/>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0"/>
      <w:suff w:val="nothing"/>
      <w:lvlText w:val="%1.%2.%3　"/>
      <w:lvlJc w:val="left"/>
      <w:pPr>
        <w:ind w:left="0" w:firstLine="0"/>
      </w:pPr>
      <w:rPr>
        <w:rFonts w:hint="eastAsia" w:ascii="黑体" w:hAnsi="Times New Roman" w:eastAsia="黑体"/>
        <w:b w:val="0"/>
        <w:i w:val="0"/>
        <w:sz w:val="21"/>
      </w:rPr>
    </w:lvl>
    <w:lvl w:ilvl="3" w:tentative="0">
      <w:start w:val="1"/>
      <w:numFmt w:val="decimal"/>
      <w:pStyle w:val="21"/>
      <w:suff w:val="nothing"/>
      <w:lvlText w:val="%1.%2.%3.%4　"/>
      <w:lvlJc w:val="left"/>
      <w:pPr>
        <w:ind w:left="5386" w:firstLine="0"/>
      </w:pPr>
      <w:rPr>
        <w:rFonts w:hint="eastAsia" w:ascii="黑体" w:hAnsi="Times New Roman" w:eastAsia="黑体"/>
        <w:b w:val="0"/>
        <w:i w:val="0"/>
        <w:sz w:val="21"/>
      </w:rPr>
    </w:lvl>
    <w:lvl w:ilvl="4" w:tentative="0">
      <w:start w:val="1"/>
      <w:numFmt w:val="decimal"/>
      <w:pStyle w:val="22"/>
      <w:suff w:val="nothing"/>
      <w:lvlText w:val="%1.%2.%3.%4.%5　"/>
      <w:lvlJc w:val="left"/>
      <w:pPr>
        <w:ind w:left="0" w:firstLine="0"/>
      </w:pPr>
      <w:rPr>
        <w:rFonts w:hint="eastAsia" w:ascii="黑体" w:hAnsi="Times New Roman" w:eastAsia="黑体"/>
        <w:b w:val="0"/>
        <w:i w:val="0"/>
        <w:sz w:val="21"/>
      </w:rPr>
    </w:lvl>
    <w:lvl w:ilvl="5" w:tentative="0">
      <w:start w:val="1"/>
      <w:numFmt w:val="decimal"/>
      <w:pStyle w:val="2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5B71D74"/>
    <w:multiLevelType w:val="multilevel"/>
    <w:tmpl w:val="25B71D74"/>
    <w:lvl w:ilvl="0" w:tentative="0">
      <w:start w:val="1"/>
      <w:numFmt w:val="decimal"/>
      <w:pStyle w:val="24"/>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5">
    <w:nsid w:val="646260FA"/>
    <w:multiLevelType w:val="multilevel"/>
    <w:tmpl w:val="646260FA"/>
    <w:lvl w:ilvl="0" w:tentative="0">
      <w:start w:val="1"/>
      <w:numFmt w:val="decimal"/>
      <w:pStyle w:val="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ZWU2ZmQzMTQzOGI5YWRkZjI1NjkxYTMwMWY0M2QifQ=="/>
  </w:docVars>
  <w:rsids>
    <w:rsidRoot w:val="00172A27"/>
    <w:rsid w:val="000031DF"/>
    <w:rsid w:val="000036CD"/>
    <w:rsid w:val="00004596"/>
    <w:rsid w:val="00004622"/>
    <w:rsid w:val="000055F3"/>
    <w:rsid w:val="00006560"/>
    <w:rsid w:val="0000761A"/>
    <w:rsid w:val="0000780B"/>
    <w:rsid w:val="0001494A"/>
    <w:rsid w:val="000167C4"/>
    <w:rsid w:val="00023B56"/>
    <w:rsid w:val="000251F9"/>
    <w:rsid w:val="000329B0"/>
    <w:rsid w:val="0003631E"/>
    <w:rsid w:val="00036832"/>
    <w:rsid w:val="00037411"/>
    <w:rsid w:val="00040973"/>
    <w:rsid w:val="000412E9"/>
    <w:rsid w:val="00044481"/>
    <w:rsid w:val="0004527A"/>
    <w:rsid w:val="00046338"/>
    <w:rsid w:val="00051234"/>
    <w:rsid w:val="000547FC"/>
    <w:rsid w:val="0005499A"/>
    <w:rsid w:val="00055911"/>
    <w:rsid w:val="00057049"/>
    <w:rsid w:val="00060430"/>
    <w:rsid w:val="00060DB0"/>
    <w:rsid w:val="00062E77"/>
    <w:rsid w:val="00062E88"/>
    <w:rsid w:val="0006655D"/>
    <w:rsid w:val="00066B36"/>
    <w:rsid w:val="000676AE"/>
    <w:rsid w:val="000721E1"/>
    <w:rsid w:val="00072BA3"/>
    <w:rsid w:val="00073134"/>
    <w:rsid w:val="00076399"/>
    <w:rsid w:val="000800BE"/>
    <w:rsid w:val="00081E84"/>
    <w:rsid w:val="0008503F"/>
    <w:rsid w:val="00091AB1"/>
    <w:rsid w:val="0009569B"/>
    <w:rsid w:val="000A0CC7"/>
    <w:rsid w:val="000A3A77"/>
    <w:rsid w:val="000A4ABC"/>
    <w:rsid w:val="000A4C9B"/>
    <w:rsid w:val="000A6CF9"/>
    <w:rsid w:val="000A7524"/>
    <w:rsid w:val="000B1839"/>
    <w:rsid w:val="000B2301"/>
    <w:rsid w:val="000B2F36"/>
    <w:rsid w:val="000B5BCE"/>
    <w:rsid w:val="000B67C4"/>
    <w:rsid w:val="000B7298"/>
    <w:rsid w:val="000C1EEE"/>
    <w:rsid w:val="000C1F87"/>
    <w:rsid w:val="000C3BBF"/>
    <w:rsid w:val="000C4964"/>
    <w:rsid w:val="000C5A17"/>
    <w:rsid w:val="000D0764"/>
    <w:rsid w:val="000D0F74"/>
    <w:rsid w:val="000D11CC"/>
    <w:rsid w:val="000E0097"/>
    <w:rsid w:val="000E3AAA"/>
    <w:rsid w:val="000E55F4"/>
    <w:rsid w:val="000E61C1"/>
    <w:rsid w:val="000E692A"/>
    <w:rsid w:val="000F031A"/>
    <w:rsid w:val="000F0D60"/>
    <w:rsid w:val="000F4785"/>
    <w:rsid w:val="000F60A5"/>
    <w:rsid w:val="000F6524"/>
    <w:rsid w:val="000F6C51"/>
    <w:rsid w:val="00102A7E"/>
    <w:rsid w:val="00104759"/>
    <w:rsid w:val="00105286"/>
    <w:rsid w:val="00110046"/>
    <w:rsid w:val="00110845"/>
    <w:rsid w:val="00112D33"/>
    <w:rsid w:val="001142C8"/>
    <w:rsid w:val="00115F2A"/>
    <w:rsid w:val="00116E95"/>
    <w:rsid w:val="00117771"/>
    <w:rsid w:val="00121C70"/>
    <w:rsid w:val="001243EE"/>
    <w:rsid w:val="00125036"/>
    <w:rsid w:val="00126AC0"/>
    <w:rsid w:val="00130EF6"/>
    <w:rsid w:val="00131847"/>
    <w:rsid w:val="001329FD"/>
    <w:rsid w:val="001331AD"/>
    <w:rsid w:val="00133497"/>
    <w:rsid w:val="001341CF"/>
    <w:rsid w:val="0013495C"/>
    <w:rsid w:val="00134CB2"/>
    <w:rsid w:val="0014013B"/>
    <w:rsid w:val="00140F39"/>
    <w:rsid w:val="0014121D"/>
    <w:rsid w:val="0014354D"/>
    <w:rsid w:val="00143C90"/>
    <w:rsid w:val="00144CF4"/>
    <w:rsid w:val="00145592"/>
    <w:rsid w:val="001457BA"/>
    <w:rsid w:val="0015277D"/>
    <w:rsid w:val="001535E5"/>
    <w:rsid w:val="00154672"/>
    <w:rsid w:val="00155F04"/>
    <w:rsid w:val="00155F12"/>
    <w:rsid w:val="00157D89"/>
    <w:rsid w:val="00161770"/>
    <w:rsid w:val="001631D4"/>
    <w:rsid w:val="00164966"/>
    <w:rsid w:val="00164A86"/>
    <w:rsid w:val="00164C3C"/>
    <w:rsid w:val="0016553D"/>
    <w:rsid w:val="00165825"/>
    <w:rsid w:val="00165F5D"/>
    <w:rsid w:val="001661D9"/>
    <w:rsid w:val="00170639"/>
    <w:rsid w:val="00176724"/>
    <w:rsid w:val="00180684"/>
    <w:rsid w:val="0018338C"/>
    <w:rsid w:val="00183E63"/>
    <w:rsid w:val="0018445F"/>
    <w:rsid w:val="001865A1"/>
    <w:rsid w:val="00187924"/>
    <w:rsid w:val="00190731"/>
    <w:rsid w:val="001910E5"/>
    <w:rsid w:val="001930D0"/>
    <w:rsid w:val="00193823"/>
    <w:rsid w:val="00193AA7"/>
    <w:rsid w:val="00194FE3"/>
    <w:rsid w:val="00196AD0"/>
    <w:rsid w:val="00196CD1"/>
    <w:rsid w:val="00197951"/>
    <w:rsid w:val="001A01B8"/>
    <w:rsid w:val="001A0E95"/>
    <w:rsid w:val="001A1543"/>
    <w:rsid w:val="001A53C1"/>
    <w:rsid w:val="001A5A14"/>
    <w:rsid w:val="001A7380"/>
    <w:rsid w:val="001B1C2B"/>
    <w:rsid w:val="001B281E"/>
    <w:rsid w:val="001B3489"/>
    <w:rsid w:val="001C5880"/>
    <w:rsid w:val="001C5887"/>
    <w:rsid w:val="001C5C38"/>
    <w:rsid w:val="001C68BE"/>
    <w:rsid w:val="001C6ADF"/>
    <w:rsid w:val="001D2933"/>
    <w:rsid w:val="001D4039"/>
    <w:rsid w:val="001D4B84"/>
    <w:rsid w:val="001D7EC1"/>
    <w:rsid w:val="001D7EDB"/>
    <w:rsid w:val="001D7F28"/>
    <w:rsid w:val="001E054C"/>
    <w:rsid w:val="001E1B1C"/>
    <w:rsid w:val="001E1EBD"/>
    <w:rsid w:val="001E2325"/>
    <w:rsid w:val="001E4B11"/>
    <w:rsid w:val="001E585E"/>
    <w:rsid w:val="001E7E41"/>
    <w:rsid w:val="001F05D1"/>
    <w:rsid w:val="001F1286"/>
    <w:rsid w:val="001F1D62"/>
    <w:rsid w:val="001F211E"/>
    <w:rsid w:val="001F22BE"/>
    <w:rsid w:val="001F25C3"/>
    <w:rsid w:val="001F29FD"/>
    <w:rsid w:val="001F2EA7"/>
    <w:rsid w:val="001F36D9"/>
    <w:rsid w:val="001F4925"/>
    <w:rsid w:val="00200DC4"/>
    <w:rsid w:val="0020110E"/>
    <w:rsid w:val="00201F08"/>
    <w:rsid w:val="00206209"/>
    <w:rsid w:val="0020665D"/>
    <w:rsid w:val="002071F6"/>
    <w:rsid w:val="0021055E"/>
    <w:rsid w:val="00212CF2"/>
    <w:rsid w:val="00213255"/>
    <w:rsid w:val="00220BC6"/>
    <w:rsid w:val="00220EA5"/>
    <w:rsid w:val="0022140F"/>
    <w:rsid w:val="0022291C"/>
    <w:rsid w:val="002230AA"/>
    <w:rsid w:val="002248A6"/>
    <w:rsid w:val="00225C6E"/>
    <w:rsid w:val="002308F7"/>
    <w:rsid w:val="00231163"/>
    <w:rsid w:val="002319AD"/>
    <w:rsid w:val="0023390D"/>
    <w:rsid w:val="00235EB1"/>
    <w:rsid w:val="00240A1C"/>
    <w:rsid w:val="00240A86"/>
    <w:rsid w:val="00240C0F"/>
    <w:rsid w:val="00242CD6"/>
    <w:rsid w:val="00244499"/>
    <w:rsid w:val="00246781"/>
    <w:rsid w:val="0025039A"/>
    <w:rsid w:val="00250788"/>
    <w:rsid w:val="00251DEB"/>
    <w:rsid w:val="002542AA"/>
    <w:rsid w:val="002566E3"/>
    <w:rsid w:val="002574B2"/>
    <w:rsid w:val="00260CB0"/>
    <w:rsid w:val="00260DB6"/>
    <w:rsid w:val="00261C5C"/>
    <w:rsid w:val="002626F4"/>
    <w:rsid w:val="002653CC"/>
    <w:rsid w:val="00266BEA"/>
    <w:rsid w:val="002714EA"/>
    <w:rsid w:val="00271EFF"/>
    <w:rsid w:val="00272E91"/>
    <w:rsid w:val="0027331D"/>
    <w:rsid w:val="00274792"/>
    <w:rsid w:val="0027480D"/>
    <w:rsid w:val="00276D74"/>
    <w:rsid w:val="002774E5"/>
    <w:rsid w:val="00277F4A"/>
    <w:rsid w:val="002837BD"/>
    <w:rsid w:val="00283C98"/>
    <w:rsid w:val="0028449A"/>
    <w:rsid w:val="00284947"/>
    <w:rsid w:val="00284AD9"/>
    <w:rsid w:val="00285BA4"/>
    <w:rsid w:val="00286C50"/>
    <w:rsid w:val="00287A9F"/>
    <w:rsid w:val="00290FEF"/>
    <w:rsid w:val="0029378C"/>
    <w:rsid w:val="0029572E"/>
    <w:rsid w:val="00297698"/>
    <w:rsid w:val="00297AAC"/>
    <w:rsid w:val="002A008F"/>
    <w:rsid w:val="002A15D8"/>
    <w:rsid w:val="002A1932"/>
    <w:rsid w:val="002A24C8"/>
    <w:rsid w:val="002A28B8"/>
    <w:rsid w:val="002A2F86"/>
    <w:rsid w:val="002A4A55"/>
    <w:rsid w:val="002A747F"/>
    <w:rsid w:val="002B107E"/>
    <w:rsid w:val="002B1E4C"/>
    <w:rsid w:val="002B2E3A"/>
    <w:rsid w:val="002B70AB"/>
    <w:rsid w:val="002B724B"/>
    <w:rsid w:val="002C06C3"/>
    <w:rsid w:val="002C0CFB"/>
    <w:rsid w:val="002C0E18"/>
    <w:rsid w:val="002C35DE"/>
    <w:rsid w:val="002C428E"/>
    <w:rsid w:val="002C540D"/>
    <w:rsid w:val="002C5EB1"/>
    <w:rsid w:val="002D0EDF"/>
    <w:rsid w:val="002D0F68"/>
    <w:rsid w:val="002D1DE3"/>
    <w:rsid w:val="002D2108"/>
    <w:rsid w:val="002D3070"/>
    <w:rsid w:val="002D380C"/>
    <w:rsid w:val="002D385E"/>
    <w:rsid w:val="002D433A"/>
    <w:rsid w:val="002D7B54"/>
    <w:rsid w:val="002D7BC9"/>
    <w:rsid w:val="002E0E87"/>
    <w:rsid w:val="002E15FA"/>
    <w:rsid w:val="002E3D80"/>
    <w:rsid w:val="002E4096"/>
    <w:rsid w:val="002E46BC"/>
    <w:rsid w:val="002E60F0"/>
    <w:rsid w:val="002E6C02"/>
    <w:rsid w:val="002E7A3E"/>
    <w:rsid w:val="002F055D"/>
    <w:rsid w:val="002F1C1D"/>
    <w:rsid w:val="002F255E"/>
    <w:rsid w:val="002F4DD3"/>
    <w:rsid w:val="002F77B1"/>
    <w:rsid w:val="002F7C3E"/>
    <w:rsid w:val="003004F3"/>
    <w:rsid w:val="003025C7"/>
    <w:rsid w:val="0030441F"/>
    <w:rsid w:val="00304420"/>
    <w:rsid w:val="003053E1"/>
    <w:rsid w:val="00306283"/>
    <w:rsid w:val="003068BC"/>
    <w:rsid w:val="003074AF"/>
    <w:rsid w:val="00310258"/>
    <w:rsid w:val="0031060C"/>
    <w:rsid w:val="00312BD6"/>
    <w:rsid w:val="00313318"/>
    <w:rsid w:val="00313692"/>
    <w:rsid w:val="0031453D"/>
    <w:rsid w:val="00317948"/>
    <w:rsid w:val="00320C1C"/>
    <w:rsid w:val="00323904"/>
    <w:rsid w:val="00323C38"/>
    <w:rsid w:val="00323EF5"/>
    <w:rsid w:val="0032433E"/>
    <w:rsid w:val="0032543A"/>
    <w:rsid w:val="003260B3"/>
    <w:rsid w:val="00326B44"/>
    <w:rsid w:val="00330FAC"/>
    <w:rsid w:val="00333A0F"/>
    <w:rsid w:val="00335AAE"/>
    <w:rsid w:val="0034006D"/>
    <w:rsid w:val="00340EC2"/>
    <w:rsid w:val="00341FA1"/>
    <w:rsid w:val="003433CE"/>
    <w:rsid w:val="00344668"/>
    <w:rsid w:val="003464B2"/>
    <w:rsid w:val="003509A7"/>
    <w:rsid w:val="00352C1B"/>
    <w:rsid w:val="00353322"/>
    <w:rsid w:val="0035599C"/>
    <w:rsid w:val="00355EDA"/>
    <w:rsid w:val="00355FC2"/>
    <w:rsid w:val="00356323"/>
    <w:rsid w:val="00356EEC"/>
    <w:rsid w:val="00361556"/>
    <w:rsid w:val="003626AB"/>
    <w:rsid w:val="0036336E"/>
    <w:rsid w:val="0036477D"/>
    <w:rsid w:val="00371EB1"/>
    <w:rsid w:val="00373740"/>
    <w:rsid w:val="0037387F"/>
    <w:rsid w:val="00373CCB"/>
    <w:rsid w:val="003845D9"/>
    <w:rsid w:val="003847F0"/>
    <w:rsid w:val="00384FB8"/>
    <w:rsid w:val="00387092"/>
    <w:rsid w:val="0038784E"/>
    <w:rsid w:val="003A342B"/>
    <w:rsid w:val="003A635B"/>
    <w:rsid w:val="003A7D1D"/>
    <w:rsid w:val="003B05AB"/>
    <w:rsid w:val="003B1C44"/>
    <w:rsid w:val="003B21EE"/>
    <w:rsid w:val="003B2E3C"/>
    <w:rsid w:val="003B6135"/>
    <w:rsid w:val="003B77C5"/>
    <w:rsid w:val="003C2F0D"/>
    <w:rsid w:val="003C43FA"/>
    <w:rsid w:val="003C4E08"/>
    <w:rsid w:val="003C4E44"/>
    <w:rsid w:val="003D0D26"/>
    <w:rsid w:val="003D158C"/>
    <w:rsid w:val="003D27B0"/>
    <w:rsid w:val="003D3FB4"/>
    <w:rsid w:val="003D4ACA"/>
    <w:rsid w:val="003E477C"/>
    <w:rsid w:val="003E4A07"/>
    <w:rsid w:val="003E5EF9"/>
    <w:rsid w:val="003F0719"/>
    <w:rsid w:val="003F28F0"/>
    <w:rsid w:val="003F364E"/>
    <w:rsid w:val="003F6B94"/>
    <w:rsid w:val="00401E58"/>
    <w:rsid w:val="0040579B"/>
    <w:rsid w:val="004105F5"/>
    <w:rsid w:val="004149DB"/>
    <w:rsid w:val="00416BD1"/>
    <w:rsid w:val="004217B5"/>
    <w:rsid w:val="00421E99"/>
    <w:rsid w:val="00422A82"/>
    <w:rsid w:val="00422EE7"/>
    <w:rsid w:val="004235F1"/>
    <w:rsid w:val="004241B8"/>
    <w:rsid w:val="004246A3"/>
    <w:rsid w:val="00424868"/>
    <w:rsid w:val="004269F2"/>
    <w:rsid w:val="004275FC"/>
    <w:rsid w:val="004324D7"/>
    <w:rsid w:val="00432E71"/>
    <w:rsid w:val="00436733"/>
    <w:rsid w:val="00442125"/>
    <w:rsid w:val="0044670E"/>
    <w:rsid w:val="00447774"/>
    <w:rsid w:val="004505E9"/>
    <w:rsid w:val="0045192B"/>
    <w:rsid w:val="0045223C"/>
    <w:rsid w:val="004522D8"/>
    <w:rsid w:val="00452863"/>
    <w:rsid w:val="00454E43"/>
    <w:rsid w:val="00455AB3"/>
    <w:rsid w:val="004619BF"/>
    <w:rsid w:val="00462FA0"/>
    <w:rsid w:val="004634C6"/>
    <w:rsid w:val="0046629B"/>
    <w:rsid w:val="004677B9"/>
    <w:rsid w:val="00473EC8"/>
    <w:rsid w:val="00474E63"/>
    <w:rsid w:val="00475E92"/>
    <w:rsid w:val="00480A1F"/>
    <w:rsid w:val="004819C5"/>
    <w:rsid w:val="00481CFE"/>
    <w:rsid w:val="00482483"/>
    <w:rsid w:val="0048283C"/>
    <w:rsid w:val="00484C14"/>
    <w:rsid w:val="00484E7E"/>
    <w:rsid w:val="00485659"/>
    <w:rsid w:val="0048733C"/>
    <w:rsid w:val="00493891"/>
    <w:rsid w:val="0049555C"/>
    <w:rsid w:val="0049635E"/>
    <w:rsid w:val="004963F6"/>
    <w:rsid w:val="004A018A"/>
    <w:rsid w:val="004A091B"/>
    <w:rsid w:val="004A0CAD"/>
    <w:rsid w:val="004A3DA9"/>
    <w:rsid w:val="004A3EB3"/>
    <w:rsid w:val="004A47C8"/>
    <w:rsid w:val="004B5B2C"/>
    <w:rsid w:val="004B627A"/>
    <w:rsid w:val="004B77CB"/>
    <w:rsid w:val="004C06EA"/>
    <w:rsid w:val="004C19C8"/>
    <w:rsid w:val="004C1E2B"/>
    <w:rsid w:val="004C510C"/>
    <w:rsid w:val="004C52FC"/>
    <w:rsid w:val="004C5980"/>
    <w:rsid w:val="004C59DA"/>
    <w:rsid w:val="004C7840"/>
    <w:rsid w:val="004D128C"/>
    <w:rsid w:val="004D22E4"/>
    <w:rsid w:val="004D27BE"/>
    <w:rsid w:val="004D2A5C"/>
    <w:rsid w:val="004D319A"/>
    <w:rsid w:val="004D350D"/>
    <w:rsid w:val="004D4C94"/>
    <w:rsid w:val="004D7618"/>
    <w:rsid w:val="004D7CC7"/>
    <w:rsid w:val="004E01A7"/>
    <w:rsid w:val="004E1355"/>
    <w:rsid w:val="004E194D"/>
    <w:rsid w:val="004E5576"/>
    <w:rsid w:val="004E5767"/>
    <w:rsid w:val="004E6360"/>
    <w:rsid w:val="004F0711"/>
    <w:rsid w:val="004F08F8"/>
    <w:rsid w:val="004F2176"/>
    <w:rsid w:val="004F36FF"/>
    <w:rsid w:val="004F4420"/>
    <w:rsid w:val="004F65D2"/>
    <w:rsid w:val="004F75C1"/>
    <w:rsid w:val="00500CE3"/>
    <w:rsid w:val="0050115C"/>
    <w:rsid w:val="0050153F"/>
    <w:rsid w:val="0050362B"/>
    <w:rsid w:val="00507653"/>
    <w:rsid w:val="0051099A"/>
    <w:rsid w:val="00511039"/>
    <w:rsid w:val="00511590"/>
    <w:rsid w:val="00514E93"/>
    <w:rsid w:val="00515683"/>
    <w:rsid w:val="00515F79"/>
    <w:rsid w:val="005210D9"/>
    <w:rsid w:val="005214A2"/>
    <w:rsid w:val="005256FA"/>
    <w:rsid w:val="00527818"/>
    <w:rsid w:val="005303A8"/>
    <w:rsid w:val="005309E4"/>
    <w:rsid w:val="005315C6"/>
    <w:rsid w:val="005357C4"/>
    <w:rsid w:val="00537B3C"/>
    <w:rsid w:val="00542757"/>
    <w:rsid w:val="00542F89"/>
    <w:rsid w:val="0054351D"/>
    <w:rsid w:val="0054468F"/>
    <w:rsid w:val="00550983"/>
    <w:rsid w:val="00552539"/>
    <w:rsid w:val="005530EE"/>
    <w:rsid w:val="00553C82"/>
    <w:rsid w:val="00554BDC"/>
    <w:rsid w:val="00556764"/>
    <w:rsid w:val="00560021"/>
    <w:rsid w:val="00561E0E"/>
    <w:rsid w:val="00563562"/>
    <w:rsid w:val="00565BDF"/>
    <w:rsid w:val="00566254"/>
    <w:rsid w:val="00567CEB"/>
    <w:rsid w:val="00570D14"/>
    <w:rsid w:val="00572C4F"/>
    <w:rsid w:val="005756BE"/>
    <w:rsid w:val="00576164"/>
    <w:rsid w:val="00576664"/>
    <w:rsid w:val="00576F55"/>
    <w:rsid w:val="00577B0A"/>
    <w:rsid w:val="0058138F"/>
    <w:rsid w:val="00582381"/>
    <w:rsid w:val="00582A01"/>
    <w:rsid w:val="00585C60"/>
    <w:rsid w:val="00587054"/>
    <w:rsid w:val="0058761F"/>
    <w:rsid w:val="00587FB3"/>
    <w:rsid w:val="00591D35"/>
    <w:rsid w:val="005924E5"/>
    <w:rsid w:val="005930BA"/>
    <w:rsid w:val="00593426"/>
    <w:rsid w:val="005952D1"/>
    <w:rsid w:val="005958C4"/>
    <w:rsid w:val="00597DAA"/>
    <w:rsid w:val="005A0A53"/>
    <w:rsid w:val="005A1C61"/>
    <w:rsid w:val="005A297F"/>
    <w:rsid w:val="005A3F7C"/>
    <w:rsid w:val="005A53DC"/>
    <w:rsid w:val="005A6CB0"/>
    <w:rsid w:val="005B0EF5"/>
    <w:rsid w:val="005B1816"/>
    <w:rsid w:val="005B181E"/>
    <w:rsid w:val="005B51BE"/>
    <w:rsid w:val="005B558C"/>
    <w:rsid w:val="005B55B6"/>
    <w:rsid w:val="005B5AE6"/>
    <w:rsid w:val="005B5C59"/>
    <w:rsid w:val="005B7D91"/>
    <w:rsid w:val="005C41CF"/>
    <w:rsid w:val="005C71AE"/>
    <w:rsid w:val="005D126E"/>
    <w:rsid w:val="005D1362"/>
    <w:rsid w:val="005D1881"/>
    <w:rsid w:val="005D27DF"/>
    <w:rsid w:val="005D2F6C"/>
    <w:rsid w:val="005D5361"/>
    <w:rsid w:val="005D6FC0"/>
    <w:rsid w:val="005E50C2"/>
    <w:rsid w:val="005E55ED"/>
    <w:rsid w:val="005E5DC1"/>
    <w:rsid w:val="005E7DC8"/>
    <w:rsid w:val="005F1480"/>
    <w:rsid w:val="005F2DBF"/>
    <w:rsid w:val="005F3324"/>
    <w:rsid w:val="005F395F"/>
    <w:rsid w:val="005F5D76"/>
    <w:rsid w:val="005F6A5C"/>
    <w:rsid w:val="006045BE"/>
    <w:rsid w:val="00606088"/>
    <w:rsid w:val="0061042B"/>
    <w:rsid w:val="0061163D"/>
    <w:rsid w:val="00613495"/>
    <w:rsid w:val="00614688"/>
    <w:rsid w:val="006155EB"/>
    <w:rsid w:val="00615EB9"/>
    <w:rsid w:val="00616D06"/>
    <w:rsid w:val="0061739C"/>
    <w:rsid w:val="00621E54"/>
    <w:rsid w:val="00626A73"/>
    <w:rsid w:val="006277B1"/>
    <w:rsid w:val="006300F0"/>
    <w:rsid w:val="00631904"/>
    <w:rsid w:val="00632790"/>
    <w:rsid w:val="00643120"/>
    <w:rsid w:val="0064323B"/>
    <w:rsid w:val="00644416"/>
    <w:rsid w:val="006457A1"/>
    <w:rsid w:val="00651388"/>
    <w:rsid w:val="0065168A"/>
    <w:rsid w:val="00651CB4"/>
    <w:rsid w:val="00652E44"/>
    <w:rsid w:val="00652EC1"/>
    <w:rsid w:val="0065467C"/>
    <w:rsid w:val="0065469B"/>
    <w:rsid w:val="006552E6"/>
    <w:rsid w:val="00655307"/>
    <w:rsid w:val="00655E45"/>
    <w:rsid w:val="006567DD"/>
    <w:rsid w:val="006574E3"/>
    <w:rsid w:val="00657DC4"/>
    <w:rsid w:val="006612D8"/>
    <w:rsid w:val="00661533"/>
    <w:rsid w:val="00661FBF"/>
    <w:rsid w:val="00662F24"/>
    <w:rsid w:val="00663D4E"/>
    <w:rsid w:val="00666601"/>
    <w:rsid w:val="006677D8"/>
    <w:rsid w:val="00670B10"/>
    <w:rsid w:val="006710AB"/>
    <w:rsid w:val="00673715"/>
    <w:rsid w:val="00676778"/>
    <w:rsid w:val="00677FD9"/>
    <w:rsid w:val="00685973"/>
    <w:rsid w:val="00685C4A"/>
    <w:rsid w:val="00685C81"/>
    <w:rsid w:val="00685DFF"/>
    <w:rsid w:val="00687459"/>
    <w:rsid w:val="00691BD8"/>
    <w:rsid w:val="0069237D"/>
    <w:rsid w:val="006931E9"/>
    <w:rsid w:val="00696CA1"/>
    <w:rsid w:val="006974F4"/>
    <w:rsid w:val="00697954"/>
    <w:rsid w:val="006A1B5E"/>
    <w:rsid w:val="006A24E7"/>
    <w:rsid w:val="006A3525"/>
    <w:rsid w:val="006A3EC3"/>
    <w:rsid w:val="006B1A24"/>
    <w:rsid w:val="006B2729"/>
    <w:rsid w:val="006B336B"/>
    <w:rsid w:val="006B341A"/>
    <w:rsid w:val="006B3943"/>
    <w:rsid w:val="006B461C"/>
    <w:rsid w:val="006B53FA"/>
    <w:rsid w:val="006B7F86"/>
    <w:rsid w:val="006C2245"/>
    <w:rsid w:val="006C2DFD"/>
    <w:rsid w:val="006C3701"/>
    <w:rsid w:val="006C6863"/>
    <w:rsid w:val="006D09B1"/>
    <w:rsid w:val="006D12DD"/>
    <w:rsid w:val="006D154D"/>
    <w:rsid w:val="006D7898"/>
    <w:rsid w:val="006E053F"/>
    <w:rsid w:val="006E12BA"/>
    <w:rsid w:val="006E5381"/>
    <w:rsid w:val="006E73D0"/>
    <w:rsid w:val="007010E1"/>
    <w:rsid w:val="00702CC9"/>
    <w:rsid w:val="0070462D"/>
    <w:rsid w:val="00704F21"/>
    <w:rsid w:val="007051EA"/>
    <w:rsid w:val="00705D06"/>
    <w:rsid w:val="00707821"/>
    <w:rsid w:val="007108E8"/>
    <w:rsid w:val="00712A12"/>
    <w:rsid w:val="007158D5"/>
    <w:rsid w:val="00717E46"/>
    <w:rsid w:val="00721BFE"/>
    <w:rsid w:val="00721EAE"/>
    <w:rsid w:val="00723EF1"/>
    <w:rsid w:val="00727E2E"/>
    <w:rsid w:val="0073090E"/>
    <w:rsid w:val="00732B69"/>
    <w:rsid w:val="00733FC0"/>
    <w:rsid w:val="00735DCA"/>
    <w:rsid w:val="00741A8A"/>
    <w:rsid w:val="00742A91"/>
    <w:rsid w:val="007447B6"/>
    <w:rsid w:val="00746199"/>
    <w:rsid w:val="0074668A"/>
    <w:rsid w:val="00746AD6"/>
    <w:rsid w:val="007560F4"/>
    <w:rsid w:val="007574CD"/>
    <w:rsid w:val="00757623"/>
    <w:rsid w:val="00761C9F"/>
    <w:rsid w:val="00764180"/>
    <w:rsid w:val="00764587"/>
    <w:rsid w:val="0076491A"/>
    <w:rsid w:val="00772CD2"/>
    <w:rsid w:val="0077679C"/>
    <w:rsid w:val="00781CAC"/>
    <w:rsid w:val="00782C77"/>
    <w:rsid w:val="00782D85"/>
    <w:rsid w:val="00782E22"/>
    <w:rsid w:val="00784DFD"/>
    <w:rsid w:val="00790546"/>
    <w:rsid w:val="007906B0"/>
    <w:rsid w:val="007A0346"/>
    <w:rsid w:val="007A1C97"/>
    <w:rsid w:val="007A2549"/>
    <w:rsid w:val="007A2883"/>
    <w:rsid w:val="007A3153"/>
    <w:rsid w:val="007A367C"/>
    <w:rsid w:val="007A3912"/>
    <w:rsid w:val="007A4B95"/>
    <w:rsid w:val="007A7EE0"/>
    <w:rsid w:val="007B0A40"/>
    <w:rsid w:val="007B1F59"/>
    <w:rsid w:val="007B444B"/>
    <w:rsid w:val="007B4539"/>
    <w:rsid w:val="007B4E0F"/>
    <w:rsid w:val="007B7DEA"/>
    <w:rsid w:val="007C0493"/>
    <w:rsid w:val="007C062D"/>
    <w:rsid w:val="007C1E4B"/>
    <w:rsid w:val="007C2267"/>
    <w:rsid w:val="007C3EC7"/>
    <w:rsid w:val="007D48FD"/>
    <w:rsid w:val="007D560F"/>
    <w:rsid w:val="007E0697"/>
    <w:rsid w:val="007E2CEF"/>
    <w:rsid w:val="007E349C"/>
    <w:rsid w:val="007E352D"/>
    <w:rsid w:val="007E3BCA"/>
    <w:rsid w:val="007E7808"/>
    <w:rsid w:val="007F0990"/>
    <w:rsid w:val="007F2747"/>
    <w:rsid w:val="007F39AE"/>
    <w:rsid w:val="007F43CD"/>
    <w:rsid w:val="007F4600"/>
    <w:rsid w:val="007F4D9C"/>
    <w:rsid w:val="007F6D66"/>
    <w:rsid w:val="00800109"/>
    <w:rsid w:val="008009BF"/>
    <w:rsid w:val="008009E0"/>
    <w:rsid w:val="00801DC4"/>
    <w:rsid w:val="00806464"/>
    <w:rsid w:val="00807166"/>
    <w:rsid w:val="00807D16"/>
    <w:rsid w:val="00807D70"/>
    <w:rsid w:val="008119B1"/>
    <w:rsid w:val="00815473"/>
    <w:rsid w:val="0081604A"/>
    <w:rsid w:val="00817065"/>
    <w:rsid w:val="008174BC"/>
    <w:rsid w:val="00822032"/>
    <w:rsid w:val="008222AB"/>
    <w:rsid w:val="00823405"/>
    <w:rsid w:val="0082364A"/>
    <w:rsid w:val="00826762"/>
    <w:rsid w:val="00826B6A"/>
    <w:rsid w:val="008320B3"/>
    <w:rsid w:val="008331BC"/>
    <w:rsid w:val="0083712E"/>
    <w:rsid w:val="008379DB"/>
    <w:rsid w:val="00837BEA"/>
    <w:rsid w:val="0084144E"/>
    <w:rsid w:val="00842EE7"/>
    <w:rsid w:val="00844812"/>
    <w:rsid w:val="008455D2"/>
    <w:rsid w:val="008456CF"/>
    <w:rsid w:val="00847358"/>
    <w:rsid w:val="008474A3"/>
    <w:rsid w:val="00847CE6"/>
    <w:rsid w:val="0085072D"/>
    <w:rsid w:val="00853218"/>
    <w:rsid w:val="0085551E"/>
    <w:rsid w:val="00861D03"/>
    <w:rsid w:val="00862003"/>
    <w:rsid w:val="008622AE"/>
    <w:rsid w:val="00865A26"/>
    <w:rsid w:val="008700F8"/>
    <w:rsid w:val="0087044D"/>
    <w:rsid w:val="008705EB"/>
    <w:rsid w:val="00873FED"/>
    <w:rsid w:val="00874FD8"/>
    <w:rsid w:val="008758F9"/>
    <w:rsid w:val="00875EF0"/>
    <w:rsid w:val="00876417"/>
    <w:rsid w:val="008769AF"/>
    <w:rsid w:val="00876CEB"/>
    <w:rsid w:val="00877A56"/>
    <w:rsid w:val="00877D3E"/>
    <w:rsid w:val="00883A30"/>
    <w:rsid w:val="00886757"/>
    <w:rsid w:val="00886C2F"/>
    <w:rsid w:val="00890037"/>
    <w:rsid w:val="0089160A"/>
    <w:rsid w:val="00891A8E"/>
    <w:rsid w:val="00892AE2"/>
    <w:rsid w:val="0089319B"/>
    <w:rsid w:val="00894BDE"/>
    <w:rsid w:val="0089527D"/>
    <w:rsid w:val="00896838"/>
    <w:rsid w:val="00897240"/>
    <w:rsid w:val="008A06B5"/>
    <w:rsid w:val="008A0B14"/>
    <w:rsid w:val="008A1705"/>
    <w:rsid w:val="008A1DA4"/>
    <w:rsid w:val="008A4328"/>
    <w:rsid w:val="008A53EB"/>
    <w:rsid w:val="008A64AF"/>
    <w:rsid w:val="008B282E"/>
    <w:rsid w:val="008B2E2F"/>
    <w:rsid w:val="008B4BDB"/>
    <w:rsid w:val="008B5D0D"/>
    <w:rsid w:val="008C0613"/>
    <w:rsid w:val="008C18A2"/>
    <w:rsid w:val="008C39BF"/>
    <w:rsid w:val="008C4E01"/>
    <w:rsid w:val="008C776E"/>
    <w:rsid w:val="008D0065"/>
    <w:rsid w:val="008D00D7"/>
    <w:rsid w:val="008D168F"/>
    <w:rsid w:val="008D1922"/>
    <w:rsid w:val="008D1E7E"/>
    <w:rsid w:val="008D21A4"/>
    <w:rsid w:val="008D36F2"/>
    <w:rsid w:val="008D4BF7"/>
    <w:rsid w:val="008D5031"/>
    <w:rsid w:val="008D597A"/>
    <w:rsid w:val="008D7C86"/>
    <w:rsid w:val="008D7CF8"/>
    <w:rsid w:val="008E0452"/>
    <w:rsid w:val="008E477A"/>
    <w:rsid w:val="008E60A4"/>
    <w:rsid w:val="008E6280"/>
    <w:rsid w:val="008F0B9C"/>
    <w:rsid w:val="008F154D"/>
    <w:rsid w:val="008F196E"/>
    <w:rsid w:val="008F258F"/>
    <w:rsid w:val="008F549F"/>
    <w:rsid w:val="00900FD1"/>
    <w:rsid w:val="00901C88"/>
    <w:rsid w:val="0090279F"/>
    <w:rsid w:val="00903C65"/>
    <w:rsid w:val="0090745B"/>
    <w:rsid w:val="0091217C"/>
    <w:rsid w:val="00912F3E"/>
    <w:rsid w:val="00915B6C"/>
    <w:rsid w:val="00916CF3"/>
    <w:rsid w:val="00916D4D"/>
    <w:rsid w:val="00920B5E"/>
    <w:rsid w:val="009214FE"/>
    <w:rsid w:val="00925258"/>
    <w:rsid w:val="00925D53"/>
    <w:rsid w:val="009262D0"/>
    <w:rsid w:val="009304F7"/>
    <w:rsid w:val="00930C75"/>
    <w:rsid w:val="00933324"/>
    <w:rsid w:val="00934EC3"/>
    <w:rsid w:val="00940A1C"/>
    <w:rsid w:val="00941429"/>
    <w:rsid w:val="00941667"/>
    <w:rsid w:val="00943AFE"/>
    <w:rsid w:val="00943E86"/>
    <w:rsid w:val="009465F0"/>
    <w:rsid w:val="0095309D"/>
    <w:rsid w:val="00954583"/>
    <w:rsid w:val="00955FBD"/>
    <w:rsid w:val="00956322"/>
    <w:rsid w:val="0096019D"/>
    <w:rsid w:val="009620AA"/>
    <w:rsid w:val="0096268E"/>
    <w:rsid w:val="00962ADF"/>
    <w:rsid w:val="00962FA4"/>
    <w:rsid w:val="00964BCD"/>
    <w:rsid w:val="00971518"/>
    <w:rsid w:val="009715E0"/>
    <w:rsid w:val="00973CE0"/>
    <w:rsid w:val="00974D3A"/>
    <w:rsid w:val="00974DDF"/>
    <w:rsid w:val="00974EA6"/>
    <w:rsid w:val="009764C4"/>
    <w:rsid w:val="009825DA"/>
    <w:rsid w:val="009838BF"/>
    <w:rsid w:val="00983909"/>
    <w:rsid w:val="00983CEA"/>
    <w:rsid w:val="00985F42"/>
    <w:rsid w:val="00986829"/>
    <w:rsid w:val="009907F4"/>
    <w:rsid w:val="00991281"/>
    <w:rsid w:val="00991334"/>
    <w:rsid w:val="00992B7B"/>
    <w:rsid w:val="009947E0"/>
    <w:rsid w:val="009948E9"/>
    <w:rsid w:val="00995AA5"/>
    <w:rsid w:val="009A0BB2"/>
    <w:rsid w:val="009A3211"/>
    <w:rsid w:val="009A456E"/>
    <w:rsid w:val="009B0BB8"/>
    <w:rsid w:val="009B1325"/>
    <w:rsid w:val="009B196F"/>
    <w:rsid w:val="009B2A89"/>
    <w:rsid w:val="009B3194"/>
    <w:rsid w:val="009B42C5"/>
    <w:rsid w:val="009B5938"/>
    <w:rsid w:val="009B6E90"/>
    <w:rsid w:val="009B7DF0"/>
    <w:rsid w:val="009C1C83"/>
    <w:rsid w:val="009C30F9"/>
    <w:rsid w:val="009C3EFB"/>
    <w:rsid w:val="009C6AC6"/>
    <w:rsid w:val="009D0089"/>
    <w:rsid w:val="009D1355"/>
    <w:rsid w:val="009D2BF7"/>
    <w:rsid w:val="009D324F"/>
    <w:rsid w:val="009D373C"/>
    <w:rsid w:val="009E118F"/>
    <w:rsid w:val="009E2402"/>
    <w:rsid w:val="009E3460"/>
    <w:rsid w:val="009E582F"/>
    <w:rsid w:val="009E7F38"/>
    <w:rsid w:val="009F09E1"/>
    <w:rsid w:val="009F38AD"/>
    <w:rsid w:val="009F3D8E"/>
    <w:rsid w:val="009F3F88"/>
    <w:rsid w:val="009F67C8"/>
    <w:rsid w:val="00A132C1"/>
    <w:rsid w:val="00A14582"/>
    <w:rsid w:val="00A154E1"/>
    <w:rsid w:val="00A15FB1"/>
    <w:rsid w:val="00A20CD7"/>
    <w:rsid w:val="00A23DC3"/>
    <w:rsid w:val="00A245CF"/>
    <w:rsid w:val="00A24699"/>
    <w:rsid w:val="00A24CAB"/>
    <w:rsid w:val="00A25B79"/>
    <w:rsid w:val="00A25DFA"/>
    <w:rsid w:val="00A271DF"/>
    <w:rsid w:val="00A279F0"/>
    <w:rsid w:val="00A30D75"/>
    <w:rsid w:val="00A310B1"/>
    <w:rsid w:val="00A3259D"/>
    <w:rsid w:val="00A32761"/>
    <w:rsid w:val="00A36413"/>
    <w:rsid w:val="00A36DF3"/>
    <w:rsid w:val="00A4046E"/>
    <w:rsid w:val="00A405DD"/>
    <w:rsid w:val="00A4239B"/>
    <w:rsid w:val="00A4420F"/>
    <w:rsid w:val="00A44370"/>
    <w:rsid w:val="00A44948"/>
    <w:rsid w:val="00A459D9"/>
    <w:rsid w:val="00A466BD"/>
    <w:rsid w:val="00A51AF4"/>
    <w:rsid w:val="00A522B2"/>
    <w:rsid w:val="00A52B37"/>
    <w:rsid w:val="00A53119"/>
    <w:rsid w:val="00A54396"/>
    <w:rsid w:val="00A56446"/>
    <w:rsid w:val="00A57B4B"/>
    <w:rsid w:val="00A605A1"/>
    <w:rsid w:val="00A61859"/>
    <w:rsid w:val="00A61A53"/>
    <w:rsid w:val="00A61DC8"/>
    <w:rsid w:val="00A62F87"/>
    <w:rsid w:val="00A644DB"/>
    <w:rsid w:val="00A666BA"/>
    <w:rsid w:val="00A67D5F"/>
    <w:rsid w:val="00A707AC"/>
    <w:rsid w:val="00A70C42"/>
    <w:rsid w:val="00A81EE1"/>
    <w:rsid w:val="00A81F3A"/>
    <w:rsid w:val="00A820DB"/>
    <w:rsid w:val="00A847A9"/>
    <w:rsid w:val="00A856E1"/>
    <w:rsid w:val="00A86D05"/>
    <w:rsid w:val="00A90AF9"/>
    <w:rsid w:val="00A94ADD"/>
    <w:rsid w:val="00A95E6B"/>
    <w:rsid w:val="00A96007"/>
    <w:rsid w:val="00A963F0"/>
    <w:rsid w:val="00A9659C"/>
    <w:rsid w:val="00AA26C7"/>
    <w:rsid w:val="00AA3EB3"/>
    <w:rsid w:val="00AA42E8"/>
    <w:rsid w:val="00AA4389"/>
    <w:rsid w:val="00AA5B95"/>
    <w:rsid w:val="00AA70BF"/>
    <w:rsid w:val="00AB202D"/>
    <w:rsid w:val="00AB2115"/>
    <w:rsid w:val="00AB4388"/>
    <w:rsid w:val="00AB78DD"/>
    <w:rsid w:val="00AB7E44"/>
    <w:rsid w:val="00AB7F58"/>
    <w:rsid w:val="00AC0038"/>
    <w:rsid w:val="00AC0364"/>
    <w:rsid w:val="00AC0AE6"/>
    <w:rsid w:val="00AC0BFD"/>
    <w:rsid w:val="00AC203C"/>
    <w:rsid w:val="00AC3106"/>
    <w:rsid w:val="00AC3477"/>
    <w:rsid w:val="00AC3E89"/>
    <w:rsid w:val="00AD0BD4"/>
    <w:rsid w:val="00AD24FA"/>
    <w:rsid w:val="00AD2905"/>
    <w:rsid w:val="00AD7402"/>
    <w:rsid w:val="00AE14DB"/>
    <w:rsid w:val="00AE2989"/>
    <w:rsid w:val="00AE39B2"/>
    <w:rsid w:val="00AE4D4C"/>
    <w:rsid w:val="00AE65BF"/>
    <w:rsid w:val="00AE782B"/>
    <w:rsid w:val="00AF0E83"/>
    <w:rsid w:val="00AF133A"/>
    <w:rsid w:val="00AF6653"/>
    <w:rsid w:val="00B017CE"/>
    <w:rsid w:val="00B01EDB"/>
    <w:rsid w:val="00B027B3"/>
    <w:rsid w:val="00B02B26"/>
    <w:rsid w:val="00B0353A"/>
    <w:rsid w:val="00B04078"/>
    <w:rsid w:val="00B040A7"/>
    <w:rsid w:val="00B06648"/>
    <w:rsid w:val="00B10E3B"/>
    <w:rsid w:val="00B12F34"/>
    <w:rsid w:val="00B1645C"/>
    <w:rsid w:val="00B2108B"/>
    <w:rsid w:val="00B212D0"/>
    <w:rsid w:val="00B21DD0"/>
    <w:rsid w:val="00B22A3A"/>
    <w:rsid w:val="00B233E6"/>
    <w:rsid w:val="00B23E66"/>
    <w:rsid w:val="00B2425C"/>
    <w:rsid w:val="00B26941"/>
    <w:rsid w:val="00B279D0"/>
    <w:rsid w:val="00B27BDD"/>
    <w:rsid w:val="00B31803"/>
    <w:rsid w:val="00B3288D"/>
    <w:rsid w:val="00B33029"/>
    <w:rsid w:val="00B330DC"/>
    <w:rsid w:val="00B332AA"/>
    <w:rsid w:val="00B360E3"/>
    <w:rsid w:val="00B37361"/>
    <w:rsid w:val="00B42FDC"/>
    <w:rsid w:val="00B47D1E"/>
    <w:rsid w:val="00B52224"/>
    <w:rsid w:val="00B52B7E"/>
    <w:rsid w:val="00B538F2"/>
    <w:rsid w:val="00B5489B"/>
    <w:rsid w:val="00B560E8"/>
    <w:rsid w:val="00B57097"/>
    <w:rsid w:val="00B57C6D"/>
    <w:rsid w:val="00B61058"/>
    <w:rsid w:val="00B615B6"/>
    <w:rsid w:val="00B62723"/>
    <w:rsid w:val="00B63D08"/>
    <w:rsid w:val="00B64E27"/>
    <w:rsid w:val="00B66954"/>
    <w:rsid w:val="00B669E6"/>
    <w:rsid w:val="00B6719F"/>
    <w:rsid w:val="00B71795"/>
    <w:rsid w:val="00B7476D"/>
    <w:rsid w:val="00B807C3"/>
    <w:rsid w:val="00B8180C"/>
    <w:rsid w:val="00B81FA2"/>
    <w:rsid w:val="00B8263E"/>
    <w:rsid w:val="00B826A2"/>
    <w:rsid w:val="00B83945"/>
    <w:rsid w:val="00B87A52"/>
    <w:rsid w:val="00B907C1"/>
    <w:rsid w:val="00B913D9"/>
    <w:rsid w:val="00B91D70"/>
    <w:rsid w:val="00B932FC"/>
    <w:rsid w:val="00B933A2"/>
    <w:rsid w:val="00B96F43"/>
    <w:rsid w:val="00B971D0"/>
    <w:rsid w:val="00BA0E9A"/>
    <w:rsid w:val="00BA26E0"/>
    <w:rsid w:val="00BA3A0D"/>
    <w:rsid w:val="00BA3B63"/>
    <w:rsid w:val="00BA671D"/>
    <w:rsid w:val="00BA7E99"/>
    <w:rsid w:val="00BB0B9B"/>
    <w:rsid w:val="00BB0D99"/>
    <w:rsid w:val="00BB1061"/>
    <w:rsid w:val="00BB15CC"/>
    <w:rsid w:val="00BB1B01"/>
    <w:rsid w:val="00BB4750"/>
    <w:rsid w:val="00BB6BC8"/>
    <w:rsid w:val="00BB76B2"/>
    <w:rsid w:val="00BC052C"/>
    <w:rsid w:val="00BC056A"/>
    <w:rsid w:val="00BC065D"/>
    <w:rsid w:val="00BC1A9F"/>
    <w:rsid w:val="00BC2CA5"/>
    <w:rsid w:val="00BC3640"/>
    <w:rsid w:val="00BC71FB"/>
    <w:rsid w:val="00BD196E"/>
    <w:rsid w:val="00BD5ED4"/>
    <w:rsid w:val="00BD63AB"/>
    <w:rsid w:val="00BE152E"/>
    <w:rsid w:val="00BE778E"/>
    <w:rsid w:val="00BF30DD"/>
    <w:rsid w:val="00BF4B66"/>
    <w:rsid w:val="00BF583F"/>
    <w:rsid w:val="00BF5FFC"/>
    <w:rsid w:val="00BF6EFC"/>
    <w:rsid w:val="00C01710"/>
    <w:rsid w:val="00C02221"/>
    <w:rsid w:val="00C02B77"/>
    <w:rsid w:val="00C03526"/>
    <w:rsid w:val="00C05228"/>
    <w:rsid w:val="00C05DB7"/>
    <w:rsid w:val="00C05FCE"/>
    <w:rsid w:val="00C077A7"/>
    <w:rsid w:val="00C108CA"/>
    <w:rsid w:val="00C15727"/>
    <w:rsid w:val="00C16B0B"/>
    <w:rsid w:val="00C1776A"/>
    <w:rsid w:val="00C17EE6"/>
    <w:rsid w:val="00C17FC2"/>
    <w:rsid w:val="00C223EE"/>
    <w:rsid w:val="00C24A8D"/>
    <w:rsid w:val="00C26031"/>
    <w:rsid w:val="00C26A33"/>
    <w:rsid w:val="00C26B58"/>
    <w:rsid w:val="00C306AE"/>
    <w:rsid w:val="00C31D68"/>
    <w:rsid w:val="00C32423"/>
    <w:rsid w:val="00C3264A"/>
    <w:rsid w:val="00C328CB"/>
    <w:rsid w:val="00C35FBB"/>
    <w:rsid w:val="00C363A1"/>
    <w:rsid w:val="00C3666A"/>
    <w:rsid w:val="00C37EEE"/>
    <w:rsid w:val="00C40255"/>
    <w:rsid w:val="00C40682"/>
    <w:rsid w:val="00C41644"/>
    <w:rsid w:val="00C42435"/>
    <w:rsid w:val="00C4455C"/>
    <w:rsid w:val="00C449E1"/>
    <w:rsid w:val="00C4602C"/>
    <w:rsid w:val="00C477F2"/>
    <w:rsid w:val="00C50FB4"/>
    <w:rsid w:val="00C5100D"/>
    <w:rsid w:val="00C52BC3"/>
    <w:rsid w:val="00C52F11"/>
    <w:rsid w:val="00C53562"/>
    <w:rsid w:val="00C54A82"/>
    <w:rsid w:val="00C6089E"/>
    <w:rsid w:val="00C6263D"/>
    <w:rsid w:val="00C634C1"/>
    <w:rsid w:val="00C63AF8"/>
    <w:rsid w:val="00C64325"/>
    <w:rsid w:val="00C6718E"/>
    <w:rsid w:val="00C70581"/>
    <w:rsid w:val="00C72038"/>
    <w:rsid w:val="00C72865"/>
    <w:rsid w:val="00C75158"/>
    <w:rsid w:val="00C763D1"/>
    <w:rsid w:val="00C83EEE"/>
    <w:rsid w:val="00C84EC8"/>
    <w:rsid w:val="00C87AB1"/>
    <w:rsid w:val="00C907FE"/>
    <w:rsid w:val="00C91AA9"/>
    <w:rsid w:val="00C92472"/>
    <w:rsid w:val="00C926E3"/>
    <w:rsid w:val="00C92A33"/>
    <w:rsid w:val="00C93643"/>
    <w:rsid w:val="00C940A3"/>
    <w:rsid w:val="00C94989"/>
    <w:rsid w:val="00C954D0"/>
    <w:rsid w:val="00C95623"/>
    <w:rsid w:val="00C961B3"/>
    <w:rsid w:val="00C9703D"/>
    <w:rsid w:val="00CA1332"/>
    <w:rsid w:val="00CA15F7"/>
    <w:rsid w:val="00CA35C0"/>
    <w:rsid w:val="00CA427F"/>
    <w:rsid w:val="00CA55A6"/>
    <w:rsid w:val="00CA680B"/>
    <w:rsid w:val="00CA76FD"/>
    <w:rsid w:val="00CB142B"/>
    <w:rsid w:val="00CB25A1"/>
    <w:rsid w:val="00CB515C"/>
    <w:rsid w:val="00CC044B"/>
    <w:rsid w:val="00CC0D57"/>
    <w:rsid w:val="00CC1E55"/>
    <w:rsid w:val="00CC232A"/>
    <w:rsid w:val="00CC3070"/>
    <w:rsid w:val="00CC73FD"/>
    <w:rsid w:val="00CD0DCD"/>
    <w:rsid w:val="00CD2C83"/>
    <w:rsid w:val="00CD3818"/>
    <w:rsid w:val="00CD6AE5"/>
    <w:rsid w:val="00CD7682"/>
    <w:rsid w:val="00CE1169"/>
    <w:rsid w:val="00CE3084"/>
    <w:rsid w:val="00CE4917"/>
    <w:rsid w:val="00CE638A"/>
    <w:rsid w:val="00CE73D4"/>
    <w:rsid w:val="00CE7470"/>
    <w:rsid w:val="00CF04A6"/>
    <w:rsid w:val="00CF156E"/>
    <w:rsid w:val="00CF1940"/>
    <w:rsid w:val="00CF7A60"/>
    <w:rsid w:val="00D00286"/>
    <w:rsid w:val="00D00606"/>
    <w:rsid w:val="00D02FCB"/>
    <w:rsid w:val="00D0322F"/>
    <w:rsid w:val="00D034D8"/>
    <w:rsid w:val="00D03A7D"/>
    <w:rsid w:val="00D03C09"/>
    <w:rsid w:val="00D0589E"/>
    <w:rsid w:val="00D05AA3"/>
    <w:rsid w:val="00D05BAE"/>
    <w:rsid w:val="00D0607E"/>
    <w:rsid w:val="00D062EC"/>
    <w:rsid w:val="00D067BE"/>
    <w:rsid w:val="00D0743A"/>
    <w:rsid w:val="00D076B8"/>
    <w:rsid w:val="00D13DB4"/>
    <w:rsid w:val="00D14E48"/>
    <w:rsid w:val="00D221AC"/>
    <w:rsid w:val="00D23842"/>
    <w:rsid w:val="00D23E5B"/>
    <w:rsid w:val="00D25422"/>
    <w:rsid w:val="00D27C89"/>
    <w:rsid w:val="00D30ABA"/>
    <w:rsid w:val="00D316F4"/>
    <w:rsid w:val="00D31E4E"/>
    <w:rsid w:val="00D31EAA"/>
    <w:rsid w:val="00D3307A"/>
    <w:rsid w:val="00D34828"/>
    <w:rsid w:val="00D36657"/>
    <w:rsid w:val="00D36C22"/>
    <w:rsid w:val="00D40352"/>
    <w:rsid w:val="00D4083B"/>
    <w:rsid w:val="00D41BD2"/>
    <w:rsid w:val="00D44793"/>
    <w:rsid w:val="00D52FFC"/>
    <w:rsid w:val="00D53004"/>
    <w:rsid w:val="00D532C8"/>
    <w:rsid w:val="00D54386"/>
    <w:rsid w:val="00D54A67"/>
    <w:rsid w:val="00D57B84"/>
    <w:rsid w:val="00D61EFB"/>
    <w:rsid w:val="00D62859"/>
    <w:rsid w:val="00D63C48"/>
    <w:rsid w:val="00D65929"/>
    <w:rsid w:val="00D6690B"/>
    <w:rsid w:val="00D669CF"/>
    <w:rsid w:val="00D67333"/>
    <w:rsid w:val="00D7356C"/>
    <w:rsid w:val="00D73C8A"/>
    <w:rsid w:val="00D75A63"/>
    <w:rsid w:val="00D75A72"/>
    <w:rsid w:val="00D75C8C"/>
    <w:rsid w:val="00D806C3"/>
    <w:rsid w:val="00D80C9E"/>
    <w:rsid w:val="00D8390C"/>
    <w:rsid w:val="00D866B6"/>
    <w:rsid w:val="00D86E6E"/>
    <w:rsid w:val="00D877AA"/>
    <w:rsid w:val="00D90CEE"/>
    <w:rsid w:val="00D927AB"/>
    <w:rsid w:val="00D92AD3"/>
    <w:rsid w:val="00D93705"/>
    <w:rsid w:val="00D93E02"/>
    <w:rsid w:val="00D96FB3"/>
    <w:rsid w:val="00D9729B"/>
    <w:rsid w:val="00DA35F1"/>
    <w:rsid w:val="00DA44A1"/>
    <w:rsid w:val="00DA450D"/>
    <w:rsid w:val="00DA47AA"/>
    <w:rsid w:val="00DA49DE"/>
    <w:rsid w:val="00DA5E5D"/>
    <w:rsid w:val="00DA7876"/>
    <w:rsid w:val="00DA7EDE"/>
    <w:rsid w:val="00DB061D"/>
    <w:rsid w:val="00DB12DC"/>
    <w:rsid w:val="00DB1D00"/>
    <w:rsid w:val="00DB49D1"/>
    <w:rsid w:val="00DB51F8"/>
    <w:rsid w:val="00DB5427"/>
    <w:rsid w:val="00DB5DDD"/>
    <w:rsid w:val="00DB5EF0"/>
    <w:rsid w:val="00DB711C"/>
    <w:rsid w:val="00DB7DE3"/>
    <w:rsid w:val="00DC3471"/>
    <w:rsid w:val="00DC4EA2"/>
    <w:rsid w:val="00DC64BC"/>
    <w:rsid w:val="00DC6B76"/>
    <w:rsid w:val="00DD1B4C"/>
    <w:rsid w:val="00DD268A"/>
    <w:rsid w:val="00DD450F"/>
    <w:rsid w:val="00DD4E6F"/>
    <w:rsid w:val="00DD5C52"/>
    <w:rsid w:val="00DD6ADD"/>
    <w:rsid w:val="00DD7243"/>
    <w:rsid w:val="00DD7786"/>
    <w:rsid w:val="00DD7796"/>
    <w:rsid w:val="00DD7D0C"/>
    <w:rsid w:val="00DE06A2"/>
    <w:rsid w:val="00DE1979"/>
    <w:rsid w:val="00DE1F49"/>
    <w:rsid w:val="00DE2004"/>
    <w:rsid w:val="00DE2DE3"/>
    <w:rsid w:val="00DE3302"/>
    <w:rsid w:val="00DE5C56"/>
    <w:rsid w:val="00DF1EF3"/>
    <w:rsid w:val="00DF2712"/>
    <w:rsid w:val="00DF6DB2"/>
    <w:rsid w:val="00DF7AB6"/>
    <w:rsid w:val="00DF7FAE"/>
    <w:rsid w:val="00E00033"/>
    <w:rsid w:val="00E0030A"/>
    <w:rsid w:val="00E00D5D"/>
    <w:rsid w:val="00E01F77"/>
    <w:rsid w:val="00E02C7C"/>
    <w:rsid w:val="00E03350"/>
    <w:rsid w:val="00E05D58"/>
    <w:rsid w:val="00E07A85"/>
    <w:rsid w:val="00E106DC"/>
    <w:rsid w:val="00E22276"/>
    <w:rsid w:val="00E23A21"/>
    <w:rsid w:val="00E25017"/>
    <w:rsid w:val="00E271A2"/>
    <w:rsid w:val="00E27B43"/>
    <w:rsid w:val="00E30F86"/>
    <w:rsid w:val="00E31939"/>
    <w:rsid w:val="00E3409B"/>
    <w:rsid w:val="00E367C5"/>
    <w:rsid w:val="00E406D2"/>
    <w:rsid w:val="00E421F8"/>
    <w:rsid w:val="00E44CFE"/>
    <w:rsid w:val="00E47362"/>
    <w:rsid w:val="00E500FA"/>
    <w:rsid w:val="00E54572"/>
    <w:rsid w:val="00E54ABA"/>
    <w:rsid w:val="00E5696F"/>
    <w:rsid w:val="00E56B43"/>
    <w:rsid w:val="00E57199"/>
    <w:rsid w:val="00E57417"/>
    <w:rsid w:val="00E6369F"/>
    <w:rsid w:val="00E649F7"/>
    <w:rsid w:val="00E65668"/>
    <w:rsid w:val="00E65B43"/>
    <w:rsid w:val="00E66B63"/>
    <w:rsid w:val="00E73A4C"/>
    <w:rsid w:val="00E74011"/>
    <w:rsid w:val="00E7564A"/>
    <w:rsid w:val="00E815A5"/>
    <w:rsid w:val="00E8342B"/>
    <w:rsid w:val="00E8435C"/>
    <w:rsid w:val="00E84748"/>
    <w:rsid w:val="00E8591A"/>
    <w:rsid w:val="00E87931"/>
    <w:rsid w:val="00E906EF"/>
    <w:rsid w:val="00E933B8"/>
    <w:rsid w:val="00E93CF2"/>
    <w:rsid w:val="00E94F3A"/>
    <w:rsid w:val="00E9609C"/>
    <w:rsid w:val="00E970D3"/>
    <w:rsid w:val="00E977F7"/>
    <w:rsid w:val="00EA607E"/>
    <w:rsid w:val="00EA6551"/>
    <w:rsid w:val="00EA7A5B"/>
    <w:rsid w:val="00EA7B30"/>
    <w:rsid w:val="00EB0191"/>
    <w:rsid w:val="00EB11D6"/>
    <w:rsid w:val="00EB2051"/>
    <w:rsid w:val="00EB40F7"/>
    <w:rsid w:val="00EB4FE9"/>
    <w:rsid w:val="00EC3956"/>
    <w:rsid w:val="00EC40A0"/>
    <w:rsid w:val="00EC7B3F"/>
    <w:rsid w:val="00ED0EA4"/>
    <w:rsid w:val="00ED2E81"/>
    <w:rsid w:val="00ED5F38"/>
    <w:rsid w:val="00ED60C1"/>
    <w:rsid w:val="00ED7006"/>
    <w:rsid w:val="00ED7074"/>
    <w:rsid w:val="00ED72F4"/>
    <w:rsid w:val="00EE5557"/>
    <w:rsid w:val="00EE5823"/>
    <w:rsid w:val="00EE644B"/>
    <w:rsid w:val="00EF0157"/>
    <w:rsid w:val="00EF0C21"/>
    <w:rsid w:val="00EF1FFE"/>
    <w:rsid w:val="00EF24E3"/>
    <w:rsid w:val="00EF34FB"/>
    <w:rsid w:val="00F006DD"/>
    <w:rsid w:val="00F0146A"/>
    <w:rsid w:val="00F02CFE"/>
    <w:rsid w:val="00F04BA4"/>
    <w:rsid w:val="00F064D5"/>
    <w:rsid w:val="00F06CE5"/>
    <w:rsid w:val="00F13306"/>
    <w:rsid w:val="00F141FF"/>
    <w:rsid w:val="00F142A1"/>
    <w:rsid w:val="00F17CBF"/>
    <w:rsid w:val="00F20982"/>
    <w:rsid w:val="00F21C86"/>
    <w:rsid w:val="00F24508"/>
    <w:rsid w:val="00F24B5F"/>
    <w:rsid w:val="00F25032"/>
    <w:rsid w:val="00F26E1E"/>
    <w:rsid w:val="00F30949"/>
    <w:rsid w:val="00F32015"/>
    <w:rsid w:val="00F325DC"/>
    <w:rsid w:val="00F32A0D"/>
    <w:rsid w:val="00F332B8"/>
    <w:rsid w:val="00F345EA"/>
    <w:rsid w:val="00F447EF"/>
    <w:rsid w:val="00F5252F"/>
    <w:rsid w:val="00F52BCA"/>
    <w:rsid w:val="00F55096"/>
    <w:rsid w:val="00F559BB"/>
    <w:rsid w:val="00F56EFF"/>
    <w:rsid w:val="00F5700D"/>
    <w:rsid w:val="00F57A7D"/>
    <w:rsid w:val="00F57E52"/>
    <w:rsid w:val="00F635D9"/>
    <w:rsid w:val="00F674E3"/>
    <w:rsid w:val="00F67A18"/>
    <w:rsid w:val="00F70F21"/>
    <w:rsid w:val="00F7344C"/>
    <w:rsid w:val="00F73A1F"/>
    <w:rsid w:val="00F743A0"/>
    <w:rsid w:val="00F7541A"/>
    <w:rsid w:val="00F75581"/>
    <w:rsid w:val="00F75808"/>
    <w:rsid w:val="00F7677C"/>
    <w:rsid w:val="00F85660"/>
    <w:rsid w:val="00F90E40"/>
    <w:rsid w:val="00F910C6"/>
    <w:rsid w:val="00F92AB5"/>
    <w:rsid w:val="00F96CD9"/>
    <w:rsid w:val="00F9785D"/>
    <w:rsid w:val="00FA4651"/>
    <w:rsid w:val="00FA5C2A"/>
    <w:rsid w:val="00FA6D96"/>
    <w:rsid w:val="00FB084A"/>
    <w:rsid w:val="00FB496D"/>
    <w:rsid w:val="00FB567E"/>
    <w:rsid w:val="00FB6DA2"/>
    <w:rsid w:val="00FB7F3C"/>
    <w:rsid w:val="00FC0971"/>
    <w:rsid w:val="00FC0A88"/>
    <w:rsid w:val="00FC0AC7"/>
    <w:rsid w:val="00FC103C"/>
    <w:rsid w:val="00FC18FA"/>
    <w:rsid w:val="00FC3275"/>
    <w:rsid w:val="00FC4F70"/>
    <w:rsid w:val="00FC5278"/>
    <w:rsid w:val="00FD1393"/>
    <w:rsid w:val="00FD2307"/>
    <w:rsid w:val="00FD2E34"/>
    <w:rsid w:val="00FD49EC"/>
    <w:rsid w:val="00FD6004"/>
    <w:rsid w:val="00FE1DC1"/>
    <w:rsid w:val="00FE1E08"/>
    <w:rsid w:val="00FE4F97"/>
    <w:rsid w:val="00FE5CC7"/>
    <w:rsid w:val="00FE607E"/>
    <w:rsid w:val="00FE701C"/>
    <w:rsid w:val="00FF09BB"/>
    <w:rsid w:val="00FF1DE9"/>
    <w:rsid w:val="00FF280B"/>
    <w:rsid w:val="00FF353A"/>
    <w:rsid w:val="00FF5450"/>
    <w:rsid w:val="00FF6246"/>
    <w:rsid w:val="00FF6666"/>
    <w:rsid w:val="00FF6A90"/>
    <w:rsid w:val="017B6353"/>
    <w:rsid w:val="02A30664"/>
    <w:rsid w:val="04D12C46"/>
    <w:rsid w:val="056004DF"/>
    <w:rsid w:val="0B2628D9"/>
    <w:rsid w:val="0D815DD4"/>
    <w:rsid w:val="0F207275"/>
    <w:rsid w:val="137B61D4"/>
    <w:rsid w:val="1E845724"/>
    <w:rsid w:val="231E48C8"/>
    <w:rsid w:val="25F06CE8"/>
    <w:rsid w:val="2D9B41E5"/>
    <w:rsid w:val="32C30D35"/>
    <w:rsid w:val="381011C0"/>
    <w:rsid w:val="3DCE3BB2"/>
    <w:rsid w:val="42497F67"/>
    <w:rsid w:val="4CA447FC"/>
    <w:rsid w:val="52816724"/>
    <w:rsid w:val="58B305C4"/>
    <w:rsid w:val="5D3F1E98"/>
    <w:rsid w:val="6115332B"/>
    <w:rsid w:val="67A75CD5"/>
    <w:rsid w:val="69B83AA1"/>
    <w:rsid w:val="6CA67BE1"/>
    <w:rsid w:val="774A51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29"/>
    <w:qFormat/>
    <w:uiPriority w:val="0"/>
    <w:pPr>
      <w:keepLines/>
      <w:numPr>
        <w:ilvl w:val="0"/>
        <w:numId w:val="1"/>
      </w:numPr>
      <w:spacing w:before="60" w:after="60"/>
      <w:outlineLvl w:val="0"/>
    </w:pPr>
    <w:rPr>
      <w:rFonts w:ascii="Times New Roman" w:hAnsi="Times New Roman" w:eastAsia="黑体" w:cs="Times New Roman"/>
      <w:bCs/>
      <w:kern w:val="44"/>
      <w:sz w:val="28"/>
      <w:szCs w:val="44"/>
    </w:rPr>
  </w:style>
  <w:style w:type="paragraph" w:styleId="4">
    <w:name w:val="heading 2"/>
    <w:basedOn w:val="1"/>
    <w:next w:val="3"/>
    <w:link w:val="30"/>
    <w:qFormat/>
    <w:uiPriority w:val="0"/>
    <w:pPr>
      <w:keepLines/>
      <w:numPr>
        <w:ilvl w:val="1"/>
        <w:numId w:val="1"/>
      </w:numPr>
      <w:tabs>
        <w:tab w:val="left" w:pos="420"/>
      </w:tabs>
      <w:spacing w:before="60" w:after="60"/>
      <w:ind w:left="0" w:firstLine="0"/>
      <w:outlineLvl w:val="1"/>
    </w:pPr>
    <w:rPr>
      <w:rFonts w:ascii="Times New Roman" w:hAnsi="Times New Roman" w:eastAsia="黑体" w:cs="Times New Roman"/>
      <w:bCs/>
      <w:sz w:val="24"/>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5">
    <w:name w:val="Document Map"/>
    <w:basedOn w:val="1"/>
    <w:link w:val="28"/>
    <w:semiHidden/>
    <w:unhideWhenUsed/>
    <w:qFormat/>
    <w:uiPriority w:val="99"/>
    <w:rPr>
      <w:rFonts w:ascii="宋体" w:eastAsia="宋体"/>
      <w:sz w:val="18"/>
      <w:szCs w:val="18"/>
    </w:rPr>
  </w:style>
  <w:style w:type="paragraph" w:styleId="6">
    <w:name w:val="annotation text"/>
    <w:basedOn w:val="1"/>
    <w:semiHidden/>
    <w:unhideWhenUsed/>
    <w:qFormat/>
    <w:uiPriority w:val="99"/>
    <w:pPr>
      <w:jc w:val="left"/>
    </w:pPr>
  </w:style>
  <w:style w:type="paragraph" w:styleId="7">
    <w:name w:val="Balloon Text"/>
    <w:basedOn w:val="1"/>
    <w:link w:val="14"/>
    <w:semiHidden/>
    <w:unhideWhenUsed/>
    <w:qFormat/>
    <w:uiPriority w:val="99"/>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rPr>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批注框文本 字符"/>
    <w:basedOn w:val="13"/>
    <w:link w:val="7"/>
    <w:semiHidden/>
    <w:qFormat/>
    <w:uiPriority w:val="99"/>
    <w:rPr>
      <w:sz w:val="18"/>
      <w:szCs w:val="18"/>
    </w:rPr>
  </w:style>
  <w:style w:type="paragraph" w:styleId="15">
    <w:name w:val="List Paragraph"/>
    <w:basedOn w:val="1"/>
    <w:qFormat/>
    <w:uiPriority w:val="34"/>
    <w:pPr>
      <w:ind w:firstLine="420" w:firstLineChars="200"/>
    </w:pPr>
  </w:style>
  <w:style w:type="paragraph" w:customStyle="1" w:styleId="16">
    <w:name w:val="段"/>
    <w:link w:val="1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7">
    <w:name w:val="段 Char"/>
    <w:basedOn w:val="13"/>
    <w:link w:val="16"/>
    <w:qFormat/>
    <w:uiPriority w:val="99"/>
    <w:rPr>
      <w:rFonts w:ascii="宋体" w:hAnsi="Times New Roman" w:eastAsia="宋体" w:cs="Times New Roman"/>
      <w:kern w:val="0"/>
      <w:szCs w:val="20"/>
    </w:rPr>
  </w:style>
  <w:style w:type="paragraph" w:customStyle="1" w:styleId="18">
    <w:name w:val="一级条标题"/>
    <w:next w:val="16"/>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19">
    <w:name w:val="章标题"/>
    <w:next w:val="1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20">
    <w:name w:val="二级条标题"/>
    <w:basedOn w:val="18"/>
    <w:next w:val="16"/>
    <w:qFormat/>
    <w:uiPriority w:val="0"/>
    <w:pPr>
      <w:numPr>
        <w:ilvl w:val="2"/>
      </w:numPr>
      <w:spacing w:before="50" w:after="50"/>
      <w:outlineLvl w:val="3"/>
    </w:pPr>
  </w:style>
  <w:style w:type="paragraph" w:customStyle="1" w:styleId="21">
    <w:name w:val="三级条标题"/>
    <w:basedOn w:val="20"/>
    <w:next w:val="16"/>
    <w:qFormat/>
    <w:uiPriority w:val="0"/>
    <w:pPr>
      <w:numPr>
        <w:ilvl w:val="3"/>
      </w:numPr>
      <w:outlineLvl w:val="4"/>
    </w:pPr>
  </w:style>
  <w:style w:type="paragraph" w:customStyle="1" w:styleId="22">
    <w:name w:val="四级条标题"/>
    <w:basedOn w:val="21"/>
    <w:next w:val="16"/>
    <w:qFormat/>
    <w:uiPriority w:val="0"/>
    <w:pPr>
      <w:numPr>
        <w:ilvl w:val="4"/>
      </w:numPr>
      <w:outlineLvl w:val="5"/>
    </w:pPr>
  </w:style>
  <w:style w:type="paragraph" w:customStyle="1" w:styleId="23">
    <w:name w:val="五级条标题"/>
    <w:basedOn w:val="22"/>
    <w:next w:val="16"/>
    <w:qFormat/>
    <w:uiPriority w:val="0"/>
    <w:pPr>
      <w:numPr>
        <w:ilvl w:val="5"/>
      </w:numPr>
      <w:outlineLvl w:val="6"/>
    </w:pPr>
  </w:style>
  <w:style w:type="paragraph" w:customStyle="1" w:styleId="24">
    <w:name w:val="正文表标题"/>
    <w:next w:val="16"/>
    <w:qFormat/>
    <w:uiPriority w:val="0"/>
    <w:pPr>
      <w:numPr>
        <w:ilvl w:val="0"/>
        <w:numId w:val="3"/>
      </w:numPr>
      <w:spacing w:beforeLines="50" w:afterLines="50"/>
      <w:jc w:val="center"/>
    </w:pPr>
    <w:rPr>
      <w:rFonts w:ascii="黑体" w:hAnsi="Times New Roman" w:eastAsia="黑体" w:cs="Times New Roman"/>
      <w:sz w:val="21"/>
      <w:lang w:val="en-US" w:eastAsia="zh-CN" w:bidi="ar-SA"/>
    </w:rPr>
  </w:style>
  <w:style w:type="paragraph" w:customStyle="1" w:styleId="25">
    <w:name w:val="正文图标题"/>
    <w:next w:val="16"/>
    <w:qFormat/>
    <w:uiPriority w:val="0"/>
    <w:pPr>
      <w:numPr>
        <w:ilvl w:val="0"/>
        <w:numId w:val="4"/>
      </w:numPr>
      <w:tabs>
        <w:tab w:val="left" w:pos="360"/>
      </w:tabs>
      <w:spacing w:beforeLines="50" w:afterLines="50"/>
      <w:jc w:val="center"/>
    </w:pPr>
    <w:rPr>
      <w:rFonts w:ascii="黑体" w:hAnsi="Times New Roman" w:eastAsia="黑体" w:cs="Times New Roman"/>
      <w:sz w:val="21"/>
      <w:lang w:val="en-US" w:eastAsia="zh-CN" w:bidi="ar-SA"/>
    </w:rPr>
  </w:style>
  <w:style w:type="character" w:customStyle="1" w:styleId="26">
    <w:name w:val="页眉 字符"/>
    <w:basedOn w:val="13"/>
    <w:link w:val="9"/>
    <w:qFormat/>
    <w:uiPriority w:val="99"/>
    <w:rPr>
      <w:sz w:val="18"/>
      <w:szCs w:val="18"/>
    </w:rPr>
  </w:style>
  <w:style w:type="character" w:customStyle="1" w:styleId="27">
    <w:name w:val="页脚 字符"/>
    <w:basedOn w:val="13"/>
    <w:link w:val="8"/>
    <w:qFormat/>
    <w:uiPriority w:val="99"/>
    <w:rPr>
      <w:sz w:val="18"/>
      <w:szCs w:val="18"/>
    </w:rPr>
  </w:style>
  <w:style w:type="character" w:customStyle="1" w:styleId="28">
    <w:name w:val="文档结构图 字符"/>
    <w:basedOn w:val="13"/>
    <w:link w:val="5"/>
    <w:semiHidden/>
    <w:qFormat/>
    <w:uiPriority w:val="99"/>
    <w:rPr>
      <w:rFonts w:ascii="宋体" w:eastAsia="宋体"/>
      <w:sz w:val="18"/>
      <w:szCs w:val="18"/>
    </w:rPr>
  </w:style>
  <w:style w:type="character" w:customStyle="1" w:styleId="29">
    <w:name w:val="标题 1 字符"/>
    <w:basedOn w:val="13"/>
    <w:link w:val="2"/>
    <w:qFormat/>
    <w:uiPriority w:val="0"/>
    <w:rPr>
      <w:rFonts w:ascii="Times New Roman" w:hAnsi="Times New Roman" w:eastAsia="黑体" w:cs="Times New Roman"/>
      <w:bCs/>
      <w:kern w:val="44"/>
      <w:sz w:val="28"/>
      <w:szCs w:val="44"/>
    </w:rPr>
  </w:style>
  <w:style w:type="character" w:customStyle="1" w:styleId="30">
    <w:name w:val="标题 2 字符"/>
    <w:basedOn w:val="13"/>
    <w:link w:val="4"/>
    <w:qFormat/>
    <w:uiPriority w:val="0"/>
    <w:rPr>
      <w:rFonts w:ascii="Times New Roman" w:hAnsi="Times New Roman" w:eastAsia="黑体" w:cs="Times New Roman"/>
      <w:bCs/>
      <w:sz w:val="24"/>
      <w:szCs w:val="32"/>
    </w:rPr>
  </w:style>
  <w:style w:type="paragraph" w:customStyle="1" w:styleId="3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character" w:styleId="32">
    <w:name w:val="Placeholder Text"/>
    <w:basedOn w:val="13"/>
    <w:semiHidden/>
    <w:qFormat/>
    <w:uiPriority w:val="99"/>
    <w:rPr>
      <w:color w:val="808080"/>
    </w:rPr>
  </w:style>
  <w:style w:type="paragraph" w:customStyle="1" w:styleId="33">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4">
    <w:name w:val="font41"/>
    <w:basedOn w:val="1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3075</Words>
  <Characters>3479</Characters>
  <Lines>26</Lines>
  <Paragraphs>7</Paragraphs>
  <TotalTime>0</TotalTime>
  <ScaleCrop>false</ScaleCrop>
  <LinksUpToDate>false</LinksUpToDate>
  <CharactersWithSpaces>3512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2019-12-29T08:26:00Z</dcterms:created>
  <dc:creator>栾燕</dc:creator>
  <cp:lastModifiedBy>冯帆</cp:lastModifiedBy>
  <dcterms:modified xsi:type="dcterms:W3CDTF">2023-09-12T11:51:58Z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1C8FBE108B5F41F0AD2C753E2FBFDCF9_13</vt:lpwstr>
  </property>
</Properties>
</file>