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3"/>
        <w:framePr w:wrap="around"/>
        <w:rPr>
          <w:rFonts w:ascii="Times New Roman"/>
        </w:rPr>
      </w:pPr>
      <w:r>
        <w:rPr>
          <w:rFonts w:ascii="Times New Roman"/>
        </w:rPr>
        <w:t>ICS</w:t>
      </w:r>
    </w:p>
    <w:p>
      <w:pPr>
        <w:pStyle w:val="133"/>
        <w:framePr w:wrap="around"/>
        <w:rPr>
          <w:rFonts w:ascii="Times New Roman"/>
        </w:rPr>
      </w:pPr>
      <w:r>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bookmarkStart w:id="0" w:name="WXFLH"/>
      <w:r>
        <w:rPr>
          <w:rFonts w:ascii="Times New Roman"/>
        </w:rPr>
        <w:instrText xml:space="preserve">FORMTEXT</w:instrText>
      </w:r>
      <w:r>
        <w:rPr>
          <w:rFonts w:ascii="Times New Roman"/>
        </w:rPr>
        <w:fldChar w:fldCharType="separate"/>
      </w:r>
      <w:r>
        <w:rPr>
          <w:rFonts w:ascii="Times New Roman"/>
        </w:rPr>
        <w:t xml:space="preserve">H </w:t>
      </w:r>
      <w:r>
        <w:rPr>
          <w:rFonts w:ascii="Times New Roman"/>
        </w:rPr>
        <w:fldChar w:fldCharType="end"/>
      </w:r>
      <w:bookmarkEnd w:id="0"/>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tcBorders>
              <w:top w:val="nil"/>
              <w:left w:val="nil"/>
              <w:bottom w:val="nil"/>
              <w:right w:val="nil"/>
            </w:tcBorders>
          </w:tcPr>
          <w:p>
            <w:pPr>
              <w:pStyle w:val="133"/>
              <w:framePr w:wrap="around"/>
              <w:rPr>
                <w:rFonts w:ascii="Times New Roman"/>
              </w:rPr>
            </w:pPr>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13"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Iri/s1QAAAAcBAAAPAAAAAAAAAAEA&#10;IAAAACIAAABkcnMvZG93bnJldi54bWxQSwECFAAUAAAACACHTuJATG6H1BICAAAvBAAADgAAAAAA&#10;AAABACAAAAAkAQAAZHJzL2Uyb0RvYy54bWxQSwUGAAAAAAYABgBZAQAAqAUAAAAA&#10;">
                      <v:fill on="t" focussize="0,0"/>
                      <v:stroke on="f"/>
                      <v:imagedata o:title=""/>
                      <o:lock v:ext="edit" aspectratio="f"/>
                    </v:rect>
                  </w:pict>
                </mc:Fallback>
              </mc:AlternateContent>
            </w:r>
            <w:r>
              <w:rPr>
                <w:rFonts w:ascii="Times New Roman"/>
              </w:rPr>
              <w:fldChar w:fldCharType="begin">
                <w:ffData>
                  <w:name w:val="BAH"/>
                  <w:enabled/>
                  <w:calcOnExit w:val="0"/>
                  <w:textInput/>
                </w:ffData>
              </w:fldChar>
            </w:r>
            <w:bookmarkStart w:id="1" w:name="BAH"/>
            <w:r>
              <w:rPr>
                <w:rFonts w:ascii="Times New Roman"/>
              </w:rPr>
              <w:instrText xml:space="preserve">FORMTEXT</w:instrText>
            </w:r>
            <w:r>
              <w:rPr>
                <w:rFonts w:ascii="Times New Roman"/>
              </w:rPr>
              <w:fldChar w:fldCharType="separate"/>
            </w:r>
            <w:r>
              <w:rPr>
                <w:rFonts w:ascii="Times New Roman"/>
              </w:rPr>
              <w:t>     </w:t>
            </w:r>
            <w:r>
              <w:rPr>
                <w:rFonts w:ascii="Times New Roman"/>
              </w:rPr>
              <w:fldChar w:fldCharType="end"/>
            </w:r>
            <w:bookmarkEnd w:id="1"/>
          </w:p>
        </w:tc>
      </w:tr>
    </w:tbl>
    <w:p>
      <w:pPr>
        <w:pStyle w:val="113"/>
        <w:framePr w:wrap="around"/>
      </w:pPr>
      <w:r>
        <w:fldChar w:fldCharType="begin">
          <w:ffData>
            <w:name w:val="c1"/>
            <w:enabled/>
            <w:calcOnExit w:val="0"/>
            <w:textInput>
              <w:maxLength w:val="2"/>
            </w:textInput>
          </w:ffData>
        </w:fldChar>
      </w:r>
      <w:bookmarkStart w:id="2" w:name="c1"/>
      <w:r>
        <w:instrText xml:space="preserve">FORMTEXT</w:instrText>
      </w:r>
      <w:r>
        <w:fldChar w:fldCharType="separate"/>
      </w:r>
      <w:r>
        <w:t>YB</w:t>
      </w:r>
      <w:r>
        <w:fldChar w:fldCharType="end"/>
      </w:r>
      <w:bookmarkEnd w:id="2"/>
    </w:p>
    <w:p>
      <w:pPr>
        <w:pStyle w:val="151"/>
        <w:framePr w:wrap="around"/>
        <w:rPr>
          <w:rFonts w:ascii="Times New Roman" w:hAnsi="Times New Roman"/>
        </w:rPr>
      </w:pPr>
      <w:r>
        <w:rPr>
          <w:rFonts w:ascii="Times New Roman" w:hAnsi="Times New Roman"/>
        </w:rPr>
        <w:t>中华人民共和国</w:t>
      </w:r>
      <w:r>
        <w:rPr>
          <w:rFonts w:ascii="Times New Roman" w:hAnsi="Times New Roman"/>
        </w:rPr>
        <w:fldChar w:fldCharType="begin">
          <w:ffData>
            <w:name w:val="c2"/>
            <w:enabled/>
            <w:calcOnExit w:val="0"/>
            <w:textInput/>
          </w:ffData>
        </w:fldChar>
      </w:r>
      <w:bookmarkStart w:id="3" w:name="c2"/>
      <w:r>
        <w:rPr>
          <w:rFonts w:ascii="Times New Roman" w:hAnsi="Times New Roman"/>
        </w:rPr>
        <w:instrText xml:space="preserve">FORMTEXT</w:instrText>
      </w:r>
      <w:r>
        <w:rPr>
          <w:rFonts w:ascii="Times New Roman" w:hAnsi="Times New Roman"/>
        </w:rPr>
        <w:fldChar w:fldCharType="separate"/>
      </w:r>
      <w:r>
        <w:rPr>
          <w:rFonts w:ascii="Times New Roman" w:hAnsi="Times New Roman"/>
        </w:rPr>
        <w:t>黑色冶金</w:t>
      </w:r>
      <w:r>
        <w:rPr>
          <w:rFonts w:ascii="Times New Roman" w:hAnsi="Times New Roman"/>
        </w:rPr>
        <w:fldChar w:fldCharType="end"/>
      </w:r>
      <w:bookmarkEnd w:id="3"/>
      <w:r>
        <w:rPr>
          <w:rFonts w:ascii="Times New Roman" w:hAnsi="Times New Roman"/>
        </w:rPr>
        <w:t>行业标准</w:t>
      </w:r>
    </w:p>
    <w:p>
      <w:pPr>
        <w:pStyle w:val="106"/>
        <w:framePr w:wrap="around"/>
        <w:rPr>
          <w:rFonts w:ascii="Times New Roman"/>
        </w:rPr>
      </w:pPr>
      <w:r>
        <w:rPr>
          <w:rFonts w:ascii="Times New Roman"/>
        </w:rPr>
        <w:fldChar w:fldCharType="begin">
          <w:ffData>
            <w:name w:val="StdNo0"/>
            <w:enabled/>
            <w:calcOnExit w:val="0"/>
            <w:textInput>
              <w:default w:val="XX"/>
              <w:maxLength w:val="2"/>
            </w:textInput>
          </w:ffData>
        </w:fldChar>
      </w:r>
      <w:bookmarkStart w:id="4" w:name="StdNo0"/>
      <w:r>
        <w:rPr>
          <w:rFonts w:ascii="Times New Roman"/>
        </w:rPr>
        <w:instrText xml:space="preserve">FORMTEXT</w:instrText>
      </w:r>
      <w:r>
        <w:rPr>
          <w:rFonts w:ascii="Times New Roman"/>
        </w:rPr>
        <w:fldChar w:fldCharType="separate"/>
      </w:r>
      <w:r>
        <w:rPr>
          <w:rFonts w:ascii="Times New Roman"/>
        </w:rPr>
        <w:t>YB</w:t>
      </w:r>
      <w:r>
        <w:rPr>
          <w:rFonts w:ascii="Times New Roman"/>
        </w:rPr>
        <w:fldChar w:fldCharType="end"/>
      </w:r>
      <w:bookmarkEnd w:id="4"/>
      <w:r>
        <w:rPr>
          <w:rFonts w:ascii="Times New Roman"/>
        </w:rPr>
        <w:t xml:space="preserve">/T </w:t>
      </w:r>
      <w:r>
        <w:rPr>
          <w:rFonts w:ascii="Times New Roman"/>
        </w:rPr>
        <w:fldChar w:fldCharType="begin">
          <w:ffData>
            <w:name w:val="StdNo1"/>
            <w:enabled/>
            <w:calcOnExit w:val="0"/>
            <w:textInput>
              <w:default w:val="XXXXX"/>
            </w:textInput>
          </w:ffData>
        </w:fldChar>
      </w:r>
      <w:bookmarkStart w:id="5" w:name="StdNo1"/>
      <w:r>
        <w:rPr>
          <w:rFonts w:ascii="Times New Roman"/>
        </w:rPr>
        <w:instrText xml:space="preserve">FORMTEXT</w:instrText>
      </w:r>
      <w:r>
        <w:rPr>
          <w:rFonts w:ascii="Times New Roman"/>
        </w:rPr>
        <w:fldChar w:fldCharType="separate"/>
      </w:r>
      <w:r>
        <w:rPr>
          <w:rFonts w:ascii="Times New Roman"/>
        </w:rPr>
        <w:t>XXXX</w:t>
      </w:r>
      <w:r>
        <w:rPr>
          <w:rFonts w:ascii="Times New Roman"/>
        </w:rPr>
        <w:fldChar w:fldCharType="end"/>
      </w:r>
      <w:bookmarkEnd w:id="5"/>
      <w:r>
        <w:rPr>
          <w:rFonts w:ascii="Times New Roman"/>
        </w:rPr>
        <w:t>—</w:t>
      </w:r>
      <w:r>
        <w:rPr>
          <w:rFonts w:ascii="Times New Roman"/>
        </w:rPr>
        <w:fldChar w:fldCharType="begin">
          <w:ffData>
            <w:name w:val="StdNo2"/>
            <w:enabled/>
            <w:calcOnExit w:val="0"/>
            <w:textInput>
              <w:default w:val="XXXX"/>
              <w:maxLength w:val="4"/>
            </w:textInput>
          </w:ffData>
        </w:fldChar>
      </w:r>
      <w:bookmarkStart w:id="6" w:name="StdNo2"/>
      <w:r>
        <w:rPr>
          <w:rFonts w:ascii="Times New Roman"/>
        </w:rPr>
        <w:instrText xml:space="preserve">FORMTEXT</w:instrText>
      </w:r>
      <w:r>
        <w:rPr>
          <w:rFonts w:ascii="Times New Roman"/>
        </w:rPr>
        <w:fldChar w:fldCharType="separate"/>
      </w:r>
      <w:r>
        <w:rPr>
          <w:rFonts w:ascii="Times New Roman"/>
        </w:rPr>
        <w:t>XXXX</w:t>
      </w:r>
      <w:r>
        <w:rPr>
          <w:rFonts w:ascii="Times New Roman"/>
        </w:rPr>
        <w:fldChar w:fldCharType="end"/>
      </w:r>
      <w:bookmarkEnd w:id="6"/>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Borders>
              <w:top w:val="nil"/>
              <w:left w:val="nil"/>
              <w:bottom w:val="nil"/>
              <w:right w:val="nil"/>
            </w:tcBorders>
          </w:tcPr>
          <w:p>
            <w:pPr>
              <w:pStyle w:val="90"/>
              <w:framePr w:wrap="around"/>
              <w:rPr>
                <w:rFonts w:ascii="Times New Roman"/>
              </w:rPr>
            </w:pP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4735195</wp:posOffset>
                      </wp:positionH>
                      <wp:positionV relativeFrom="paragraph">
                        <wp:posOffset>34290</wp:posOffset>
                      </wp:positionV>
                      <wp:extent cx="1143000" cy="228600"/>
                      <wp:effectExtent l="0" t="0" r="0" b="0"/>
                      <wp:wrapNone/>
                      <wp:docPr id="11"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5pt;margin-top:2.7pt;height:18pt;width:90pt;z-index:-251657216;mso-width-relative:page;mso-height-relative:page;" fillcolor="#FFFFFF" filled="t" stroked="f" coordsize="21600,21600" o:gfxdata="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SNbeLWAAAACAEAAA8AAAAAAAAAAQAgAAAA&#10;IgAAAGRycy9kb3ducmV2LnhtbFBLAQIUABQAAAAIAIdO4kDCraTDDQIAAC8EAAAOAAAAAAAAAAEA&#10;IAAAACUBAABkcnMvZTJvRG9jLnhtbFBLBQYAAAAABgAGAFkBAACkBQAAAAA=&#10;">
                      <v:fill on="t" focussize="0,0"/>
                      <v:stroke on="f"/>
                      <v:imagedata o:title=""/>
                      <o:lock v:ext="edit" aspectratio="f"/>
                    </v:rect>
                  </w:pict>
                </mc:Fallback>
              </mc:AlternateContent>
            </w:r>
            <w:r>
              <w:rPr>
                <w:rFonts w:ascii="Times New Roman"/>
              </w:rPr>
              <w:fldChar w:fldCharType="begin">
                <w:ffData>
                  <w:name w:val="DT"/>
                  <w:enabled/>
                  <w:calcOnExit w:val="0"/>
                  <w:textInput/>
                </w:ffData>
              </w:fldChar>
            </w:r>
            <w:bookmarkStart w:id="7" w:name="DT"/>
            <w:r>
              <w:rPr>
                <w:rFonts w:ascii="Times New Roman"/>
              </w:rPr>
              <w:instrText xml:space="preserve">FORMTEXT</w:instrText>
            </w:r>
            <w:r>
              <w:rPr>
                <w:rFonts w:ascii="Times New Roman"/>
              </w:rPr>
              <w:fldChar w:fldCharType="separate"/>
            </w:r>
            <w:r>
              <w:rPr>
                <w:rFonts w:ascii="Times New Roman"/>
              </w:rPr>
              <w:t>     </w:t>
            </w:r>
            <w:r>
              <w:rPr>
                <w:rFonts w:ascii="Times New Roman"/>
              </w:rPr>
              <w:fldChar w:fldCharType="end"/>
            </w:r>
            <w:bookmarkEnd w:id="7"/>
          </w:p>
        </w:tc>
      </w:tr>
    </w:tbl>
    <w:p>
      <w:pPr>
        <w:pStyle w:val="106"/>
        <w:framePr w:wrap="around"/>
        <w:rPr>
          <w:rFonts w:ascii="Times New Roman"/>
        </w:rPr>
      </w:pPr>
    </w:p>
    <w:p>
      <w:pPr>
        <w:pStyle w:val="106"/>
        <w:framePr w:wrap="around"/>
        <w:rPr>
          <w:rFonts w:ascii="Times New Roman"/>
        </w:rPr>
      </w:pPr>
    </w:p>
    <w:p>
      <w:pPr>
        <w:pStyle w:val="82"/>
        <w:framePr w:wrap="around" w:x="1497" w:y="6321"/>
        <w:rPr>
          <w:rFonts w:ascii="Times New Roman"/>
        </w:rPr>
      </w:pPr>
      <w:r>
        <w:rPr>
          <w:rFonts w:hint="eastAsia" w:ascii="Times New Roman"/>
        </w:rPr>
        <w:t>节水型企业 铁合金行业</w:t>
      </w:r>
    </w:p>
    <w:p>
      <w:pPr>
        <w:pStyle w:val="81"/>
        <w:framePr w:wrap="around" w:x="1497" w:y="6321"/>
      </w:pPr>
      <w:r>
        <w:t>W</w:t>
      </w:r>
      <w:r>
        <w:rPr>
          <w:rFonts w:hint="eastAsia"/>
        </w:rPr>
        <w:t>ater</w:t>
      </w:r>
      <w:r>
        <w:t xml:space="preserve"> saving enterprises</w:t>
      </w:r>
      <w:r>
        <w:rPr>
          <w:rFonts w:hint="eastAsia"/>
        </w:rPr>
        <w:t>——ferr</w:t>
      </w:r>
      <w:r>
        <w:t>oalloy industry</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tcBorders>
              <w:top w:val="nil"/>
              <w:left w:val="nil"/>
              <w:bottom w:val="nil"/>
              <w:right w:val="nil"/>
            </w:tcBorders>
          </w:tcPr>
          <w:p>
            <w:pPr>
              <w:pStyle w:val="79"/>
              <w:framePr w:wrap="around" w:x="1497" w:y="6321"/>
              <w:rPr>
                <w:rFonts w:ascii="Times New Roman"/>
              </w:rPr>
            </w:pPr>
            <w:r>
              <w:rPr>
                <w:rFonts w:ascii="Times New Roman"/>
              </w:rPr>
              <w:t>（</w:t>
            </w:r>
            <w:r>
              <w:rPr>
                <w:rFonts w:hint="eastAsia" w:ascii="Times New Roman"/>
                <w:lang w:val="en-US" w:eastAsia="zh-CN"/>
              </w:rPr>
              <w:t>征求意见稿</w:t>
            </w:r>
            <w:bookmarkStart w:id="22" w:name="_GoBack"/>
            <w:bookmarkEnd w:id="22"/>
            <w:r>
              <w:rPr>
                <w:rFonts w:asci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78"/>
              <w:framePr w:wrap="around" w:x="1497" w:y="6321"/>
              <w:rPr>
                <w:rFonts w:ascii="Times New Roman"/>
              </w:rPr>
            </w:pPr>
          </w:p>
        </w:tc>
      </w:tr>
    </w:tbl>
    <w:p>
      <w:pPr>
        <w:pStyle w:val="126"/>
        <w:framePr w:wrap="around" w:hAnchor="page" w:x="1323" w:y="14113"/>
        <w:ind w:left="-1680" w:leftChars="-800" w:firstLine="1680" w:firstLineChars="600"/>
      </w:pPr>
      <w:r>
        <w:fldChar w:fldCharType="begin">
          <w:ffData>
            <w:name w:val="FY"/>
            <w:enabled/>
            <w:calcOnExit w:val="0"/>
            <w:textInput>
              <w:default w:val="XXXX"/>
              <w:maxLength w:val="4"/>
            </w:textInput>
          </w:ffData>
        </w:fldChar>
      </w:r>
      <w:bookmarkStart w:id="8" w:name="FY"/>
      <w:r>
        <w:instrText xml:space="preserve">FORMTEXT</w:instrText>
      </w:r>
      <w:r>
        <w:fldChar w:fldCharType="separate"/>
      </w:r>
      <w:r>
        <w:t>XXXX</w:t>
      </w:r>
      <w:r>
        <w:fldChar w:fldCharType="end"/>
      </w:r>
      <w:bookmarkEnd w:id="8"/>
      <w:r>
        <w:t>-</w:t>
      </w:r>
      <w:r>
        <w:fldChar w:fldCharType="begin">
          <w:ffData>
            <w:name w:val="FM"/>
            <w:enabled/>
            <w:calcOnExit w:val="0"/>
            <w:textInput>
              <w:default w:val="XX"/>
              <w:maxLength w:val="2"/>
            </w:textInput>
          </w:ffData>
        </w:fldChar>
      </w:r>
      <w:r>
        <w:instrText xml:space="preserve">FORMTEXT</w:instrText>
      </w:r>
      <w:r>
        <w:fldChar w:fldCharType="separate"/>
      </w:r>
      <w:r>
        <w:t>XX</w:t>
      </w:r>
      <w:r>
        <w:fldChar w:fldCharType="end"/>
      </w:r>
      <w:r>
        <w:t>-</w:t>
      </w:r>
      <w:r>
        <w:fldChar w:fldCharType="begin">
          <w:ffData>
            <w:name w:val="FD"/>
            <w:enabled/>
            <w:calcOnExit w:val="0"/>
            <w:textInput>
              <w:default w:val="XX"/>
              <w:maxLength w:val="2"/>
            </w:textInput>
          </w:ffData>
        </w:fldChar>
      </w:r>
      <w:bookmarkStart w:id="9" w:name="FD"/>
      <w:r>
        <w:instrText xml:space="preserve">FORMTEXT</w:instrText>
      </w:r>
      <w:r>
        <w:fldChar w:fldCharType="separate"/>
      </w:r>
      <w:r>
        <w:t>XX</w:t>
      </w:r>
      <w:r>
        <w:fldChar w:fldCharType="end"/>
      </w:r>
      <w:bookmarkEnd w:id="9"/>
      <w:r>
        <w:t>发布</w:t>
      </w:r>
    </w:p>
    <w:p>
      <w:pPr>
        <w:pStyle w:val="136"/>
        <w:framePr w:wrap="around" w:hAnchor="page" w:x="6866" w:y="14110"/>
      </w:pPr>
      <w:r>
        <w:fldChar w:fldCharType="begin">
          <w:ffData>
            <w:name w:val="SY"/>
            <w:enabled/>
            <w:calcOnExit w:val="0"/>
            <w:textInput>
              <w:default w:val="XXXX"/>
              <w:maxLength w:val="4"/>
            </w:textInput>
          </w:ffData>
        </w:fldChar>
      </w:r>
      <w:bookmarkStart w:id="10" w:name="SY"/>
      <w:r>
        <w:instrText xml:space="preserve">FORMTEXT</w:instrText>
      </w:r>
      <w:r>
        <w:fldChar w:fldCharType="separate"/>
      </w:r>
      <w:r>
        <w:t>XXXX</w:t>
      </w:r>
      <w:r>
        <w:fldChar w:fldCharType="end"/>
      </w:r>
      <w:bookmarkEnd w:id="10"/>
      <w:r>
        <w:t>-</w:t>
      </w:r>
      <w:r>
        <w:fldChar w:fldCharType="begin">
          <w:ffData>
            <w:name w:val="SM"/>
            <w:enabled/>
            <w:calcOnExit w:val="0"/>
            <w:textInput>
              <w:default w:val="XX"/>
              <w:maxLength w:val="2"/>
            </w:textInput>
          </w:ffData>
        </w:fldChar>
      </w:r>
      <w:bookmarkStart w:id="11" w:name="SM"/>
      <w:r>
        <w:instrText xml:space="preserve">FORMTEXT</w:instrText>
      </w:r>
      <w:r>
        <w:fldChar w:fldCharType="separate"/>
      </w:r>
      <w:r>
        <w:t>XX</w:t>
      </w:r>
      <w:r>
        <w:fldChar w:fldCharType="end"/>
      </w:r>
      <w:bookmarkEnd w:id="11"/>
      <w:r>
        <w:t>-</w:t>
      </w:r>
      <w:r>
        <w:fldChar w:fldCharType="begin">
          <w:ffData>
            <w:name w:val="SD"/>
            <w:enabled/>
            <w:calcOnExit w:val="0"/>
            <w:textInput>
              <w:default w:val="XX"/>
              <w:maxLength w:val="2"/>
            </w:textInput>
          </w:ffData>
        </w:fldChar>
      </w:r>
      <w:bookmarkStart w:id="12" w:name="SD"/>
      <w:r>
        <w:instrText xml:space="preserve">FORMTEXT</w:instrText>
      </w:r>
      <w:r>
        <w:fldChar w:fldCharType="separate"/>
      </w:r>
      <w:r>
        <w:t>XX</w:t>
      </w:r>
      <w:r>
        <w:fldChar w:fldCharType="end"/>
      </w:r>
      <w:bookmarkEnd w:id="12"/>
      <w:r>
        <w:t>实施</w:t>
      </w:r>
    </w:p>
    <w:p>
      <w:pPr>
        <w:pStyle w:val="149"/>
        <w:framePr w:w="8302" w:wrap="around"/>
        <w:rPr>
          <w:rFonts w:ascii="Times New Roman"/>
        </w:rPr>
      </w:pPr>
      <w:r>
        <w:rPr>
          <w:rFonts w:ascii="Times New Roman"/>
        </w:rPr>
        <w:fldChar w:fldCharType="begin">
          <w:ffData>
            <w:name w:val="fm"/>
            <w:enabled/>
            <w:calcOnExit w:val="0"/>
            <w:textInput/>
          </w:ffData>
        </w:fldChar>
      </w:r>
      <w:bookmarkStart w:id="13" w:name="fm"/>
      <w:r>
        <w:rPr>
          <w:rFonts w:ascii="Times New Roman"/>
        </w:rPr>
        <w:instrText xml:space="preserve">FORMTEXT</w:instrText>
      </w:r>
      <w:r>
        <w:rPr>
          <w:rFonts w:ascii="Times New Roman"/>
        </w:rPr>
        <w:fldChar w:fldCharType="separate"/>
      </w:r>
      <w:r>
        <w:rPr>
          <w:rFonts w:ascii="Times New Roman"/>
        </w:rPr>
        <w:t>中华人民共和国工业和信息化部</w:t>
      </w:r>
      <w:r>
        <w:rPr>
          <w:rFonts w:ascii="Times New Roman"/>
        </w:rPr>
        <w:fldChar w:fldCharType="end"/>
      </w:r>
      <w:bookmarkEnd w:id="13"/>
      <w:r>
        <w:rPr>
          <w:rFonts w:hint="eastAsia" w:ascii="Times New Roman"/>
        </w:rPr>
        <w:t xml:space="preserve">   </w:t>
      </w:r>
      <w:r>
        <w:rPr>
          <w:rStyle w:val="52"/>
          <w:rFonts w:ascii="Times New Roman"/>
        </w:rPr>
        <w:t>发布</w:t>
      </w:r>
    </w:p>
    <w:p>
      <w:pPr>
        <w:pStyle w:val="49"/>
        <w:bidi w:val="0"/>
        <w:sectPr>
          <w:pgSz w:w="11906" w:h="16838"/>
          <w:pgMar w:top="567" w:right="851" w:bottom="1134" w:left="1418" w:header="0" w:footer="0" w:gutter="0"/>
          <w:pgNumType w:start="1"/>
          <w:cols w:space="720"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9022715</wp:posOffset>
                </wp:positionV>
                <wp:extent cx="6121400" cy="635"/>
                <wp:effectExtent l="0" t="0" r="12700" b="18415"/>
                <wp:wrapNone/>
                <wp:docPr id="2" name="直线 3"/>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margin-left:-9.2pt;margin-top:710.45pt;height:0.05pt;width:482pt;z-index:251662336;mso-width-relative:page;mso-height-relative:page;" filled="f" stroked="t" coordsize="21600,21600" o:gfxdata="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ed2FNoAAAANAQAA&#10;DwAAAAAAAAABACAAAAAiAAAAZHJzL2Rvd25yZXYueG1sUEsBAhQAFAAAAAgAh07iQLUSRR/eAQAA&#10;sQMAAA4AAAAAAAAAAQAgAAAAKQ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2332355</wp:posOffset>
                </wp:positionV>
                <wp:extent cx="6121400" cy="635"/>
                <wp:effectExtent l="0" t="0" r="12700" b="18415"/>
                <wp:wrapNone/>
                <wp:docPr id="7" name="直线 3"/>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margin-left:-0.9pt;margin-top:183.65pt;height:0.05pt;width:482pt;z-index:251661312;mso-width-relative:page;mso-height-relative:page;" filled="f" stroked="t" coordsize="21600,21600" o:gfxdata="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k+fG2AAAAAoBAAAP&#10;AAAAAAAAAAEAIAAAACIAAABkcnMvZG93bnJldi54bWxQSwECFAAUAAAACACHTuJA49yK/d8BAACx&#10;AwAADgAAAAAAAAABACAAAAAnAQAAZHJzL2Uyb0RvYy54bWxQSwUGAAAAAAYABgBZAQAAeAUAAAAA&#10;">
                <v:fill on="f" focussize="0,0"/>
                <v:stroke color="#000000" joinstyle="round"/>
                <v:imagedata o:title=""/>
                <o:lock v:ext="edit" aspectratio="f"/>
              </v:line>
            </w:pict>
          </mc:Fallback>
        </mc:AlternateContent>
      </w:r>
    </w:p>
    <w:p>
      <w:pPr>
        <w:pStyle w:val="153"/>
        <w:rPr>
          <w:rFonts w:ascii="Times New Roman"/>
        </w:rPr>
      </w:pPr>
      <w:bookmarkStart w:id="14" w:name="_Toc14408"/>
      <w:bookmarkStart w:id="15" w:name="_Toc21966"/>
      <w:bookmarkStart w:id="16" w:name="_Toc19905"/>
      <w:bookmarkStart w:id="17" w:name="_Toc25753"/>
      <w:r>
        <w:rPr>
          <w:rFonts w:ascii="Times New Roman"/>
        </w:rPr>
        <w:t>目</w:t>
      </w:r>
      <w:bookmarkStart w:id="18" w:name="BKML"/>
      <w:r>
        <w:rPr>
          <w:rFonts w:ascii="Times New Roman"/>
        </w:rPr>
        <w:t>  次</w:t>
      </w:r>
      <w:bookmarkEnd w:id="18"/>
    </w:p>
    <w:p>
      <w:pPr>
        <w:pStyle w:val="21"/>
        <w:tabs>
          <w:tab w:val="right" w:leader="dot" w:pos="9241"/>
          <w:tab w:val="clear" w:pos="9242"/>
        </w:tabs>
        <w:spacing w:before="78" w:after="78"/>
        <w:rPr>
          <w:rFonts w:ascii="Times New Roman"/>
          <w:szCs w:val="22"/>
        </w:rPr>
      </w:pPr>
      <w:r>
        <w:rPr>
          <w:rFonts w:ascii="Times New Roman"/>
        </w:rPr>
        <w:fldChar w:fldCharType="begin" w:fldLock="1"/>
      </w:r>
      <w:r>
        <w:rPr>
          <w:rFonts w:ascii="Times New Roman"/>
        </w:rPr>
        <w:instrText xml:space="preserve"> TOC \h \z \t"前言、引言标题,1,参考文献、索引标题,1,章标题,1,参考文献,1,附录标识,1" \* MERGEFORMAT </w:instrText>
      </w:r>
      <w:r>
        <w:rPr>
          <w:rFonts w:ascii="Times New Roman"/>
        </w:rPr>
        <w:fldChar w:fldCharType="separate"/>
      </w:r>
      <w:r>
        <w:fldChar w:fldCharType="begin"/>
      </w:r>
      <w:r>
        <w:instrText xml:space="preserve"> HYPERLINK \l "_Toc27663756" </w:instrText>
      </w:r>
      <w:r>
        <w:fldChar w:fldCharType="separate"/>
      </w:r>
      <w:r>
        <w:rPr>
          <w:rStyle w:val="43"/>
          <w:rFonts w:ascii="Times New Roman"/>
        </w:rPr>
        <w:t>前</w:t>
      </w:r>
      <w:r>
        <w:rPr>
          <w:rStyle w:val="43"/>
          <w:rFonts w:ascii="Times New Roman" w:eastAsia="MS Mincho"/>
        </w:rPr>
        <w:t>  </w:t>
      </w:r>
      <w:r>
        <w:rPr>
          <w:rStyle w:val="43"/>
          <w:rFonts w:ascii="Times New Roman"/>
        </w:rPr>
        <w:t>言</w:t>
      </w:r>
      <w:r>
        <w:rPr>
          <w:rFonts w:ascii="Times New Roman"/>
        </w:rPr>
        <w:tab/>
      </w:r>
      <w:r>
        <w:rPr>
          <w:rFonts w:ascii="Times New Roman"/>
        </w:rPr>
        <w:fldChar w:fldCharType="begin" w:fldLock="1"/>
      </w:r>
      <w:r>
        <w:rPr>
          <w:rFonts w:ascii="Times New Roman"/>
        </w:rPr>
        <w:instrText xml:space="preserve"> PAGEREF _Toc27663756 \h </w:instrText>
      </w:r>
      <w:r>
        <w:rPr>
          <w:rFonts w:ascii="Times New Roman"/>
        </w:rPr>
        <w:fldChar w:fldCharType="separate"/>
      </w:r>
      <w:r>
        <w:rPr>
          <w:rFonts w:ascii="Times New Roman"/>
        </w:rPr>
        <w:t>II</w:t>
      </w:r>
      <w:r>
        <w:rPr>
          <w:rFonts w:ascii="Times New Roman"/>
        </w:rPr>
        <w:fldChar w:fldCharType="end"/>
      </w:r>
      <w:r>
        <w:rPr>
          <w:rFonts w:ascii="Times New Roman"/>
        </w:rPr>
        <w:fldChar w:fldCharType="end"/>
      </w:r>
    </w:p>
    <w:p>
      <w:pPr>
        <w:pStyle w:val="21"/>
        <w:tabs>
          <w:tab w:val="right" w:leader="dot" w:pos="9241"/>
          <w:tab w:val="clear" w:pos="9242"/>
        </w:tabs>
        <w:spacing w:before="78" w:after="78"/>
        <w:rPr>
          <w:rFonts w:ascii="Times New Roman"/>
          <w:szCs w:val="22"/>
        </w:rPr>
      </w:pPr>
      <w:r>
        <w:fldChar w:fldCharType="begin"/>
      </w:r>
      <w:r>
        <w:instrText xml:space="preserve"> HYPERLINK \l "_Toc27663757" </w:instrText>
      </w:r>
      <w:r>
        <w:fldChar w:fldCharType="separate"/>
      </w:r>
      <w:r>
        <w:rPr>
          <w:rStyle w:val="43"/>
          <w:rFonts w:ascii="Times New Roman"/>
        </w:rPr>
        <w:t>1　范围</w:t>
      </w:r>
      <w:r>
        <w:rPr>
          <w:rFonts w:ascii="Times New Roman"/>
        </w:rPr>
        <w:tab/>
      </w:r>
      <w:r>
        <w:rPr>
          <w:rFonts w:ascii="Times New Roman"/>
        </w:rPr>
        <w:fldChar w:fldCharType="begin" w:fldLock="1"/>
      </w:r>
      <w:r>
        <w:rPr>
          <w:rFonts w:ascii="Times New Roman"/>
        </w:rPr>
        <w:instrText xml:space="preserve"> PAGEREF _Toc27663757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1"/>
        <w:tabs>
          <w:tab w:val="right" w:leader="dot" w:pos="9241"/>
          <w:tab w:val="clear" w:pos="9242"/>
        </w:tabs>
        <w:spacing w:before="78" w:after="78"/>
        <w:rPr>
          <w:rFonts w:ascii="Times New Roman"/>
          <w:szCs w:val="22"/>
        </w:rPr>
      </w:pPr>
      <w:r>
        <w:fldChar w:fldCharType="begin"/>
      </w:r>
      <w:r>
        <w:instrText xml:space="preserve"> HYPERLINK \l "_Toc27663758" </w:instrText>
      </w:r>
      <w:r>
        <w:fldChar w:fldCharType="separate"/>
      </w:r>
      <w:r>
        <w:rPr>
          <w:rStyle w:val="43"/>
          <w:rFonts w:ascii="Times New Roman"/>
        </w:rPr>
        <w:t>2　规范性引用文件</w:t>
      </w:r>
      <w:r>
        <w:rPr>
          <w:rFonts w:ascii="Times New Roman"/>
        </w:rPr>
        <w:tab/>
      </w:r>
      <w:r>
        <w:rPr>
          <w:rFonts w:ascii="Times New Roman"/>
        </w:rPr>
        <w:fldChar w:fldCharType="begin" w:fldLock="1"/>
      </w:r>
      <w:r>
        <w:rPr>
          <w:rFonts w:ascii="Times New Roman"/>
        </w:rPr>
        <w:instrText xml:space="preserve"> PAGEREF _Toc27663758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1"/>
        <w:tabs>
          <w:tab w:val="right" w:leader="dot" w:pos="9241"/>
          <w:tab w:val="clear" w:pos="9242"/>
        </w:tabs>
        <w:spacing w:before="78" w:after="78"/>
        <w:rPr>
          <w:rFonts w:ascii="Times New Roman"/>
          <w:szCs w:val="22"/>
        </w:rPr>
      </w:pPr>
      <w:r>
        <w:fldChar w:fldCharType="begin"/>
      </w:r>
      <w:r>
        <w:instrText xml:space="preserve"> HYPERLINK \l "_Toc27663759" </w:instrText>
      </w:r>
      <w:r>
        <w:fldChar w:fldCharType="separate"/>
      </w:r>
      <w:r>
        <w:rPr>
          <w:rStyle w:val="43"/>
          <w:rFonts w:ascii="Times New Roman"/>
        </w:rPr>
        <w:t>3　术语和定义</w:t>
      </w:r>
      <w:r>
        <w:rPr>
          <w:rFonts w:ascii="Times New Roman"/>
        </w:rPr>
        <w:tab/>
      </w:r>
      <w:r>
        <w:rPr>
          <w:rFonts w:ascii="Times New Roman"/>
        </w:rPr>
        <w:t>1</w:t>
      </w:r>
      <w:r>
        <w:rPr>
          <w:rFonts w:ascii="Times New Roman"/>
        </w:rPr>
        <w:fldChar w:fldCharType="end"/>
      </w:r>
    </w:p>
    <w:p>
      <w:pPr>
        <w:pStyle w:val="21"/>
        <w:tabs>
          <w:tab w:val="right" w:leader="dot" w:pos="9241"/>
          <w:tab w:val="clear" w:pos="9242"/>
        </w:tabs>
        <w:spacing w:before="78" w:after="78"/>
        <w:rPr>
          <w:rFonts w:ascii="Times New Roman"/>
          <w:szCs w:val="22"/>
        </w:rPr>
      </w:pPr>
      <w:r>
        <w:fldChar w:fldCharType="begin"/>
      </w:r>
      <w:r>
        <w:instrText xml:space="preserve"> HYPERLINK \l "_Toc27663760" </w:instrText>
      </w:r>
      <w:r>
        <w:fldChar w:fldCharType="separate"/>
      </w:r>
      <w:r>
        <w:rPr>
          <w:rStyle w:val="43"/>
          <w:rFonts w:ascii="Times New Roman"/>
        </w:rPr>
        <w:t>4　</w:t>
      </w:r>
      <w:r>
        <w:rPr>
          <w:rStyle w:val="43"/>
          <w:rFonts w:hint="eastAsia" w:ascii="Times New Roman"/>
        </w:rPr>
        <w:t>评价指标体系及要求</w:t>
      </w:r>
      <w:r>
        <w:rPr>
          <w:rFonts w:ascii="Times New Roman"/>
        </w:rPr>
        <w:tab/>
      </w:r>
      <w:r>
        <w:rPr>
          <w:rFonts w:hint="eastAsia" w:ascii="Times New Roman"/>
        </w:rPr>
        <w:t>1</w:t>
      </w:r>
      <w:r>
        <w:rPr>
          <w:rFonts w:hint="eastAsia" w:ascii="Times New Roman"/>
        </w:rPr>
        <w:fldChar w:fldCharType="end"/>
      </w:r>
    </w:p>
    <w:p>
      <w:pPr>
        <w:pStyle w:val="21"/>
        <w:tabs>
          <w:tab w:val="right" w:leader="dot" w:pos="9241"/>
          <w:tab w:val="clear" w:pos="9242"/>
        </w:tabs>
        <w:spacing w:before="78" w:after="78"/>
        <w:rPr>
          <w:rFonts w:ascii="Times New Roman"/>
          <w:szCs w:val="22"/>
        </w:rPr>
      </w:pPr>
      <w:r>
        <w:fldChar w:fldCharType="begin"/>
      </w:r>
      <w:r>
        <w:instrText xml:space="preserve"> HYPERLINK \l "_Toc27663761" </w:instrText>
      </w:r>
      <w:r>
        <w:fldChar w:fldCharType="separate"/>
      </w:r>
      <w:r>
        <w:rPr>
          <w:rStyle w:val="43"/>
          <w:rFonts w:hint="eastAsia" w:ascii="Times New Roman"/>
        </w:rPr>
        <w:t>附录A</w:t>
      </w:r>
      <w:r>
        <w:rPr>
          <w:rStyle w:val="43"/>
          <w:rFonts w:ascii="Times New Roman"/>
        </w:rPr>
        <w:t xml:space="preserve"> （</w:t>
      </w:r>
      <w:r>
        <w:rPr>
          <w:rStyle w:val="43"/>
          <w:rFonts w:hint="eastAsia" w:ascii="Times New Roman"/>
        </w:rPr>
        <w:t>规范性</w:t>
      </w:r>
      <w:r>
        <w:rPr>
          <w:rStyle w:val="43"/>
          <w:rFonts w:ascii="Times New Roman"/>
        </w:rPr>
        <w:t>）</w:t>
      </w:r>
      <w:r>
        <w:rPr>
          <w:rStyle w:val="43"/>
          <w:rFonts w:hint="eastAsia" w:ascii="Times New Roman"/>
        </w:rPr>
        <w:t xml:space="preserve"> 节水型企业管理指标的计分方法工艺流程</w:t>
      </w:r>
      <w:r>
        <w:rPr>
          <w:rFonts w:ascii="Times New Roman"/>
        </w:rPr>
        <w:tab/>
      </w:r>
      <w:r>
        <w:rPr>
          <w:rFonts w:ascii="Times New Roman"/>
        </w:rPr>
        <w:t>3</w:t>
      </w:r>
      <w:r>
        <w:rPr>
          <w:rFonts w:ascii="Times New Roman"/>
        </w:rPr>
        <w:fldChar w:fldCharType="end"/>
      </w:r>
    </w:p>
    <w:p>
      <w:pPr>
        <w:pStyle w:val="21"/>
        <w:tabs>
          <w:tab w:val="right" w:leader="dot" w:pos="9241"/>
          <w:tab w:val="clear" w:pos="9242"/>
        </w:tabs>
        <w:spacing w:before="78" w:after="78"/>
        <w:rPr>
          <w:rFonts w:ascii="Times New Roman"/>
        </w:rPr>
      </w:pPr>
      <w:r>
        <w:fldChar w:fldCharType="begin"/>
      </w:r>
      <w:r>
        <w:instrText xml:space="preserve"> HYPERLINK \l "_Toc27663761" </w:instrText>
      </w:r>
      <w:r>
        <w:fldChar w:fldCharType="separate"/>
      </w:r>
      <w:r>
        <w:rPr>
          <w:rStyle w:val="43"/>
          <w:rFonts w:hint="eastAsia" w:ascii="Times New Roman"/>
        </w:rPr>
        <w:t>附录</w:t>
      </w:r>
      <w:r>
        <w:rPr>
          <w:rStyle w:val="43"/>
          <w:rFonts w:ascii="Times New Roman"/>
        </w:rPr>
        <w:t xml:space="preserve">B </w:t>
      </w:r>
      <w:r>
        <w:rPr>
          <w:rStyle w:val="43"/>
          <w:rFonts w:hint="eastAsia" w:ascii="Times New Roman"/>
        </w:rPr>
        <w:t>（规范性） 节水型企业技术指标的计算方法</w:t>
      </w:r>
      <w:r>
        <w:rPr>
          <w:rFonts w:ascii="Times New Roman"/>
        </w:rPr>
        <w:tab/>
      </w:r>
      <w:r>
        <w:rPr>
          <w:rFonts w:ascii="Times New Roman"/>
        </w:rPr>
        <w:t>4</w:t>
      </w:r>
      <w:r>
        <w:rPr>
          <w:rFonts w:ascii="Times New Roman"/>
        </w:rPr>
        <w:fldChar w:fldCharType="end"/>
      </w:r>
    </w:p>
    <w:p>
      <w:pPr>
        <w:pStyle w:val="21"/>
        <w:tabs>
          <w:tab w:val="right" w:leader="dot" w:pos="9241"/>
          <w:tab w:val="clear" w:pos="9242"/>
        </w:tabs>
        <w:spacing w:before="78" w:after="78"/>
        <w:rPr>
          <w:rFonts w:ascii="Times New Roman"/>
          <w:highlight w:val="yellow"/>
        </w:rPr>
      </w:pPr>
      <w:r>
        <w:rPr>
          <w:rFonts w:ascii="Times New Roman"/>
        </w:rPr>
        <w:fldChar w:fldCharType="end"/>
      </w:r>
    </w:p>
    <w:p>
      <w:pPr>
        <w:pStyle w:val="143"/>
        <w:rPr>
          <w:rFonts w:ascii="Times New Roman"/>
        </w:rPr>
      </w:pPr>
      <w:bookmarkStart w:id="19" w:name="_Toc16391"/>
      <w:r>
        <w:rPr>
          <w:rFonts w:ascii="Times New Roman"/>
        </w:rPr>
        <w:t>前</w:t>
      </w:r>
      <w:bookmarkStart w:id="20" w:name="BKQY"/>
      <w:r>
        <w:rPr>
          <w:rFonts w:ascii="Times New Roman"/>
        </w:rPr>
        <w:t>  言</w:t>
      </w:r>
      <w:bookmarkEnd w:id="14"/>
      <w:bookmarkEnd w:id="15"/>
      <w:bookmarkEnd w:id="16"/>
      <w:bookmarkEnd w:id="17"/>
      <w:bookmarkEnd w:id="19"/>
      <w:bookmarkEnd w:id="20"/>
    </w:p>
    <w:p>
      <w:pPr>
        <w:ind w:firstLine="420" w:firstLineChars="200"/>
        <w:rPr>
          <w:kern w:val="0"/>
          <w:szCs w:val="20"/>
        </w:rPr>
      </w:pPr>
      <w:r>
        <w:rPr>
          <w:rFonts w:hint="eastAsia"/>
          <w:kern w:val="0"/>
          <w:szCs w:val="20"/>
        </w:rPr>
        <w:t>本文件按照GB/T 1.1—2020《标准化工作导则 第1部分：标准化文件的结构和起草规则》的规定起草。</w:t>
      </w:r>
    </w:p>
    <w:p>
      <w:pPr>
        <w:ind w:firstLine="420" w:firstLineChars="200"/>
        <w:rPr>
          <w:kern w:val="0"/>
          <w:szCs w:val="20"/>
        </w:rPr>
      </w:pPr>
      <w:r>
        <w:rPr>
          <w:rFonts w:hint="eastAsia"/>
          <w:kern w:val="0"/>
          <w:szCs w:val="20"/>
        </w:rPr>
        <w:t>请注意本文件的某些内容核能涉及专利。本文件的发布机构不承担识别专利的责任。</w:t>
      </w:r>
    </w:p>
    <w:p>
      <w:pPr>
        <w:ind w:firstLine="420" w:firstLineChars="200"/>
        <w:rPr>
          <w:kern w:val="0"/>
          <w:szCs w:val="20"/>
        </w:rPr>
      </w:pPr>
      <w:r>
        <w:rPr>
          <w:rFonts w:hint="eastAsia"/>
          <w:kern w:val="0"/>
          <w:szCs w:val="20"/>
        </w:rPr>
        <w:t>本文件由工业和信息化部钢铁行业节水标准化工作组提出并归口。</w:t>
      </w:r>
    </w:p>
    <w:p>
      <w:pPr>
        <w:ind w:firstLine="420" w:firstLineChars="200"/>
        <w:rPr>
          <w:kern w:val="0"/>
          <w:szCs w:val="20"/>
        </w:rPr>
      </w:pPr>
      <w:r>
        <w:rPr>
          <w:rFonts w:hint="eastAsia"/>
          <w:kern w:val="0"/>
          <w:szCs w:val="20"/>
        </w:rPr>
        <w:t>本文件起草单位：鄂尔多斯市西金矿冶有限责任公司、山西交城义望铁合金有限责任公司、明拓集团铬业科技有限公司、重庆大朗冶金新材料有限公司、内蒙古普源铁合金有限责任公司、中国铁合金工业协会、冶金工业规划研究院、…………。</w:t>
      </w:r>
    </w:p>
    <w:p>
      <w:pPr>
        <w:ind w:firstLine="420" w:firstLineChars="200"/>
        <w:rPr>
          <w:kern w:val="0"/>
          <w:szCs w:val="20"/>
        </w:rPr>
      </w:pPr>
      <w:r>
        <w:rPr>
          <w:rFonts w:hint="eastAsia"/>
          <w:kern w:val="0"/>
          <w:szCs w:val="20"/>
        </w:rPr>
        <w:t>本文件主要起草人：。</w:t>
      </w:r>
    </w:p>
    <w:p>
      <w:pPr>
        <w:ind w:firstLine="420" w:firstLineChars="200"/>
      </w:pPr>
      <w:r>
        <w:rPr>
          <w:rFonts w:hint="eastAsia"/>
          <w:kern w:val="0"/>
          <w:szCs w:val="20"/>
        </w:rPr>
        <w:t>本文件为首次发布</w:t>
      </w:r>
      <w:r>
        <w:t>。</w:t>
      </w:r>
    </w:p>
    <w:p>
      <w:pPr>
        <w:pStyle w:val="25"/>
        <w:ind w:firstLine="0" w:firstLineChars="0"/>
        <w:rPr>
          <w:rFonts w:ascii="Times New Roman"/>
        </w:rPr>
      </w:pPr>
    </w:p>
    <w:p>
      <w:pPr>
        <w:pStyle w:val="25"/>
        <w:ind w:firstLine="0" w:firstLineChars="0"/>
        <w:rPr>
          <w:rFonts w:ascii="Times New Roman"/>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153"/>
        <w:rPr>
          <w:rFonts w:ascii="Times New Roman" w:eastAsia="宋体"/>
        </w:rPr>
      </w:pPr>
      <w:r>
        <w:rPr>
          <w:rFonts w:hint="eastAsia" w:ascii="Times New Roman"/>
        </w:rPr>
        <w:t>节水型企业 铁合金行业</w:t>
      </w:r>
    </w:p>
    <w:p>
      <w:pPr>
        <w:pStyle w:val="32"/>
        <w:widowControl/>
        <w:numPr>
          <w:ilvl w:val="0"/>
          <w:numId w:val="18"/>
        </w:numPr>
        <w:spacing w:before="312" w:beforeLines="100" w:after="312" w:afterLines="100"/>
        <w:outlineLvl w:val="1"/>
        <w:rPr>
          <w:rFonts w:eastAsia="黑体"/>
          <w:color w:val="000000" w:themeColor="text1"/>
          <w:sz w:val="21"/>
          <w:szCs w:val="21"/>
          <w14:textFill>
            <w14:solidFill>
              <w14:schemeClr w14:val="tx1"/>
            </w14:solidFill>
          </w14:textFill>
        </w:rPr>
      </w:pPr>
      <w:r>
        <w:rPr>
          <w:rFonts w:eastAsia="黑体"/>
          <w:color w:val="000000" w:themeColor="text1"/>
          <w:kern w:val="0"/>
          <w:sz w:val="21"/>
          <w:szCs w:val="21"/>
          <w14:textFill>
            <w14:solidFill>
              <w14:schemeClr w14:val="tx1"/>
            </w14:solidFill>
          </w14:textFill>
        </w:rPr>
        <w:t>范围</w:t>
      </w:r>
    </w:p>
    <w:p>
      <w:pPr>
        <w:pStyle w:val="32"/>
        <w:widowControl/>
        <w:autoSpaceDE w:val="0"/>
        <w:autoSpaceDN w:val="0"/>
        <w:ind w:firstLine="420" w:firstLineChars="200"/>
        <w:rPr>
          <w:kern w:val="0"/>
          <w:sz w:val="21"/>
          <w:szCs w:val="21"/>
        </w:rPr>
      </w:pPr>
      <w:r>
        <w:rPr>
          <w:rFonts w:hint="eastAsia"/>
          <w:color w:val="000000" w:themeColor="text1"/>
          <w:kern w:val="0"/>
          <w:sz w:val="21"/>
          <w:szCs w:val="21"/>
          <w14:textFill>
            <w14:solidFill>
              <w14:schemeClr w14:val="tx1"/>
            </w14:solidFill>
          </w14:textFill>
        </w:rPr>
        <w:t>本文件规定了铁合金行业节水型企业评价的相关术语和定义、评价指标体系及要求</w:t>
      </w:r>
      <w:r>
        <w:rPr>
          <w:rFonts w:hint="eastAsia"/>
          <w:kern w:val="0"/>
          <w:sz w:val="21"/>
          <w:szCs w:val="21"/>
        </w:rPr>
        <w:t>。</w:t>
      </w:r>
    </w:p>
    <w:p>
      <w:pPr>
        <w:pStyle w:val="32"/>
        <w:widowControl/>
        <w:autoSpaceDE w:val="0"/>
        <w:autoSpaceDN w:val="0"/>
        <w:ind w:firstLine="420" w:firstLineChars="200"/>
        <w:rPr>
          <w:sz w:val="21"/>
          <w:szCs w:val="21"/>
        </w:rPr>
      </w:pPr>
      <w:r>
        <w:rPr>
          <w:rFonts w:hint="eastAsia"/>
          <w:kern w:val="0"/>
          <w:sz w:val="21"/>
          <w:szCs w:val="21"/>
        </w:rPr>
        <w:t>本文件适用于铁合金企业的节水评价工作。</w:t>
      </w:r>
    </w:p>
    <w:p>
      <w:pPr>
        <w:pStyle w:val="32"/>
        <w:widowControl/>
        <w:numPr>
          <w:ilvl w:val="0"/>
          <w:numId w:val="18"/>
        </w:numPr>
        <w:spacing w:before="312" w:beforeLines="100" w:after="312" w:afterLines="100"/>
        <w:outlineLvl w:val="1"/>
        <w:rPr>
          <w:rFonts w:eastAsia="黑体"/>
          <w:sz w:val="21"/>
          <w:szCs w:val="21"/>
        </w:rPr>
      </w:pPr>
      <w:r>
        <w:rPr>
          <w:rFonts w:eastAsia="黑体"/>
          <w:kern w:val="0"/>
          <w:sz w:val="21"/>
          <w:szCs w:val="21"/>
        </w:rPr>
        <w:t>规范性引用文件</w:t>
      </w:r>
    </w:p>
    <w:p>
      <w:pPr>
        <w:ind w:firstLine="420" w:firstLineChars="200"/>
        <w:rPr>
          <w:szCs w:val="21"/>
        </w:rPr>
      </w:pPr>
      <w:r>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
        <w:rPr>
          <w:rFonts w:ascii="Times New Roman"/>
          <w:kern w:val="2"/>
          <w:szCs w:val="21"/>
        </w:rPr>
      </w:pPr>
      <w:r>
        <w:rPr>
          <w:rFonts w:hint="eastAsia" w:ascii="Times New Roman"/>
          <w:kern w:val="2"/>
          <w:szCs w:val="21"/>
        </w:rPr>
        <w:t>GB/T 7119</w:t>
      </w:r>
      <w:r>
        <w:rPr>
          <w:rFonts w:ascii="Times New Roman"/>
          <w:kern w:val="2"/>
          <w:szCs w:val="21"/>
        </w:rPr>
        <w:t xml:space="preserve">  </w:t>
      </w:r>
      <w:r>
        <w:rPr>
          <w:rFonts w:hint="eastAsia" w:ascii="Times New Roman"/>
          <w:kern w:val="2"/>
          <w:szCs w:val="21"/>
        </w:rPr>
        <w:t>节水型企业评价导则</w:t>
      </w:r>
    </w:p>
    <w:p>
      <w:pPr>
        <w:pStyle w:val="25"/>
        <w:rPr>
          <w:rFonts w:ascii="Times New Roman"/>
          <w:kern w:val="2"/>
          <w:szCs w:val="21"/>
        </w:rPr>
      </w:pPr>
      <w:r>
        <w:rPr>
          <w:rFonts w:hint="eastAsia" w:ascii="Times New Roman"/>
          <w:kern w:val="2"/>
          <w:szCs w:val="21"/>
        </w:rPr>
        <w:t>GB/T 12452</w:t>
      </w:r>
      <w:r>
        <w:rPr>
          <w:rFonts w:ascii="Times New Roman"/>
          <w:kern w:val="2"/>
          <w:szCs w:val="21"/>
        </w:rPr>
        <w:t xml:space="preserve">  </w:t>
      </w:r>
      <w:r>
        <w:rPr>
          <w:rFonts w:hint="eastAsia" w:ascii="Times New Roman"/>
          <w:kern w:val="2"/>
          <w:szCs w:val="21"/>
        </w:rPr>
        <w:t>企业水平衡测试通则</w:t>
      </w:r>
    </w:p>
    <w:p>
      <w:pPr>
        <w:pStyle w:val="25"/>
        <w:rPr>
          <w:rFonts w:ascii="Times New Roman"/>
          <w:kern w:val="2"/>
          <w:szCs w:val="21"/>
        </w:rPr>
      </w:pPr>
      <w:r>
        <w:rPr>
          <w:rFonts w:hint="eastAsia" w:ascii="Times New Roman"/>
          <w:kern w:val="2"/>
          <w:szCs w:val="21"/>
        </w:rPr>
        <w:t>GB</w:t>
      </w:r>
      <w:r>
        <w:rPr>
          <w:rFonts w:ascii="Times New Roman"/>
          <w:kern w:val="2"/>
          <w:szCs w:val="21"/>
        </w:rPr>
        <w:t>/</w:t>
      </w:r>
      <w:r>
        <w:rPr>
          <w:rFonts w:hint="eastAsia" w:ascii="Times New Roman"/>
          <w:kern w:val="2"/>
          <w:szCs w:val="21"/>
        </w:rPr>
        <w:t>T 18820</w:t>
      </w:r>
      <w:r>
        <w:rPr>
          <w:rFonts w:ascii="Times New Roman"/>
          <w:kern w:val="2"/>
          <w:szCs w:val="21"/>
        </w:rPr>
        <w:t xml:space="preserve">  </w:t>
      </w:r>
      <w:r>
        <w:rPr>
          <w:rFonts w:hint="eastAsia" w:ascii="Times New Roman"/>
          <w:kern w:val="2"/>
          <w:szCs w:val="21"/>
        </w:rPr>
        <w:t>工业企业产品取水定额编制通则</w:t>
      </w:r>
    </w:p>
    <w:p>
      <w:pPr>
        <w:pStyle w:val="25"/>
        <w:rPr>
          <w:rFonts w:ascii="Times New Roman"/>
          <w:kern w:val="2"/>
          <w:szCs w:val="21"/>
        </w:rPr>
      </w:pPr>
      <w:r>
        <w:rPr>
          <w:rFonts w:hint="eastAsia" w:ascii="Times New Roman"/>
          <w:kern w:val="2"/>
          <w:szCs w:val="21"/>
        </w:rPr>
        <w:t xml:space="preserve">GB/T 21534 </w:t>
      </w:r>
      <w:r>
        <w:rPr>
          <w:rFonts w:ascii="Times New Roman"/>
          <w:kern w:val="2"/>
          <w:szCs w:val="21"/>
        </w:rPr>
        <w:t xml:space="preserve"> </w:t>
      </w:r>
      <w:r>
        <w:rPr>
          <w:rFonts w:hint="eastAsia" w:ascii="Times New Roman"/>
          <w:kern w:val="2"/>
          <w:szCs w:val="21"/>
        </w:rPr>
        <w:t>工业用水节水术语</w:t>
      </w:r>
    </w:p>
    <w:p>
      <w:pPr>
        <w:pStyle w:val="25"/>
        <w:rPr>
          <w:rFonts w:ascii="Times New Roman"/>
          <w:kern w:val="2"/>
          <w:szCs w:val="21"/>
        </w:rPr>
      </w:pPr>
      <w:r>
        <w:rPr>
          <w:rFonts w:hint="eastAsia" w:ascii="Times New Roman"/>
          <w:kern w:val="2"/>
          <w:szCs w:val="21"/>
        </w:rPr>
        <w:t>GB 24789</w:t>
      </w:r>
      <w:r>
        <w:rPr>
          <w:rFonts w:ascii="Times New Roman"/>
          <w:kern w:val="2"/>
          <w:szCs w:val="21"/>
        </w:rPr>
        <w:t xml:space="preserve">  </w:t>
      </w:r>
      <w:r>
        <w:rPr>
          <w:rFonts w:hint="eastAsia" w:ascii="Times New Roman"/>
          <w:kern w:val="2"/>
          <w:szCs w:val="21"/>
        </w:rPr>
        <w:t>用水单位水计量器具配备和管理通则</w:t>
      </w:r>
    </w:p>
    <w:p>
      <w:pPr>
        <w:pStyle w:val="32"/>
        <w:widowControl/>
        <w:numPr>
          <w:ilvl w:val="0"/>
          <w:numId w:val="18"/>
        </w:numPr>
        <w:spacing w:before="312" w:beforeLines="100" w:after="312" w:afterLines="100"/>
        <w:outlineLvl w:val="1"/>
        <w:rPr>
          <w:rFonts w:eastAsia="黑体"/>
          <w:sz w:val="21"/>
          <w:szCs w:val="21"/>
        </w:rPr>
      </w:pPr>
      <w:r>
        <w:rPr>
          <w:rFonts w:eastAsia="黑体"/>
          <w:kern w:val="0"/>
          <w:sz w:val="21"/>
          <w:szCs w:val="21"/>
        </w:rPr>
        <w:t>术语和定义</w:t>
      </w:r>
    </w:p>
    <w:p>
      <w:pPr>
        <w:pStyle w:val="32"/>
        <w:widowControl/>
        <w:autoSpaceDE w:val="0"/>
        <w:autoSpaceDN w:val="0"/>
        <w:ind w:firstLine="420" w:firstLineChars="200"/>
        <w:rPr>
          <w:kern w:val="0"/>
          <w:sz w:val="21"/>
          <w:szCs w:val="21"/>
        </w:rPr>
      </w:pPr>
      <w:r>
        <w:rPr>
          <w:rFonts w:hint="eastAsia"/>
          <w:kern w:val="0"/>
          <w:sz w:val="21"/>
          <w:szCs w:val="21"/>
        </w:rPr>
        <w:t>GB/T 7119、GB/T 18820和GB/T</w:t>
      </w:r>
      <w:r>
        <w:rPr>
          <w:kern w:val="0"/>
          <w:sz w:val="21"/>
          <w:szCs w:val="21"/>
        </w:rPr>
        <w:t xml:space="preserve"> </w:t>
      </w:r>
      <w:r>
        <w:rPr>
          <w:rFonts w:hint="eastAsia"/>
          <w:kern w:val="0"/>
          <w:sz w:val="21"/>
          <w:szCs w:val="21"/>
        </w:rPr>
        <w:t>21534界定的术语和定义适用于本文件</w:t>
      </w:r>
      <w:r>
        <w:rPr>
          <w:kern w:val="0"/>
          <w:sz w:val="21"/>
          <w:szCs w:val="21"/>
        </w:rPr>
        <w:t>。</w:t>
      </w:r>
    </w:p>
    <w:p>
      <w:pPr>
        <w:pStyle w:val="32"/>
        <w:widowControl/>
        <w:numPr>
          <w:ilvl w:val="0"/>
          <w:numId w:val="18"/>
        </w:numPr>
        <w:spacing w:before="312" w:beforeLines="100" w:after="312" w:afterLines="100"/>
        <w:outlineLvl w:val="1"/>
        <w:rPr>
          <w:rFonts w:eastAsia="黑体"/>
          <w:sz w:val="21"/>
          <w:szCs w:val="21"/>
        </w:rPr>
      </w:pPr>
      <w:r>
        <w:rPr>
          <w:rFonts w:hint="eastAsia" w:eastAsia="黑体"/>
          <w:kern w:val="0"/>
          <w:sz w:val="21"/>
          <w:szCs w:val="21"/>
        </w:rPr>
        <w:t>评价指标体系及要求</w:t>
      </w:r>
    </w:p>
    <w:p>
      <w:pPr>
        <w:pStyle w:val="32"/>
        <w:widowControl/>
        <w:numPr>
          <w:ilvl w:val="1"/>
          <w:numId w:val="18"/>
        </w:numPr>
        <w:autoSpaceDE w:val="0"/>
        <w:autoSpaceDN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节水型企业评价指标体系包括基本要求、管理考核</w:t>
      </w:r>
      <w:r>
        <w:rPr>
          <w:rFonts w:hint="eastAsia"/>
          <w:color w:val="000000" w:themeColor="text1"/>
          <w:sz w:val="21"/>
          <w:szCs w:val="21"/>
          <w:highlight w:val="none"/>
          <w14:textFill>
            <w14:solidFill>
              <w14:schemeClr w14:val="tx1"/>
            </w14:solidFill>
          </w14:textFill>
        </w:rPr>
        <w:t>指标和技术</w:t>
      </w:r>
      <w:r>
        <w:rPr>
          <w:rFonts w:hint="eastAsia"/>
          <w:color w:val="000000" w:themeColor="text1"/>
          <w:sz w:val="21"/>
          <w:szCs w:val="21"/>
          <w:highlight w:val="none"/>
          <w:lang w:val="en-US" w:eastAsia="zh-CN"/>
          <w14:textFill>
            <w14:solidFill>
              <w14:schemeClr w14:val="tx1"/>
            </w14:solidFill>
          </w14:textFill>
        </w:rPr>
        <w:t>考</w:t>
      </w:r>
      <w:r>
        <w:rPr>
          <w:rFonts w:hint="eastAsia"/>
          <w:color w:val="000000" w:themeColor="text1"/>
          <w:sz w:val="21"/>
          <w:szCs w:val="21"/>
          <w:highlight w:val="none"/>
          <w14:textFill>
            <w14:solidFill>
              <w14:schemeClr w14:val="tx1"/>
            </w14:solidFill>
          </w14:textFill>
        </w:rPr>
        <w:t>核指标</w:t>
      </w:r>
      <w:r>
        <w:rPr>
          <w:rFonts w:hint="eastAsia"/>
          <w:color w:val="000000" w:themeColor="text1"/>
          <w:sz w:val="21"/>
          <w:szCs w:val="21"/>
          <w14:textFill>
            <w14:solidFill>
              <w14:schemeClr w14:val="tx1"/>
            </w14:solidFill>
          </w14:textFill>
        </w:rPr>
        <w:t>。</w:t>
      </w:r>
    </w:p>
    <w:p>
      <w:pPr>
        <w:pStyle w:val="32"/>
        <w:widowControl/>
        <w:numPr>
          <w:ilvl w:val="1"/>
          <w:numId w:val="18"/>
        </w:numPr>
        <w:autoSpaceDE w:val="0"/>
        <w:autoSpaceDN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节水型企业基本要求，见表1。</w:t>
      </w:r>
    </w:p>
    <w:p>
      <w:pPr>
        <w:pStyle w:val="32"/>
        <w:widowControl/>
        <w:numPr>
          <w:ilvl w:val="1"/>
          <w:numId w:val="18"/>
        </w:numPr>
        <w:autoSpaceDE w:val="0"/>
        <w:autoSpaceDN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节水型企业管理指标主要评价企业的节水管理制度、管理机构、供排水设施和用水设备管理、水计量管理、水平衡测试、节水技术改造及投入、节水宣传等，具体指标及要求见表2，指标计分方法见附录A。</w:t>
      </w:r>
    </w:p>
    <w:p>
      <w:pPr>
        <w:pStyle w:val="32"/>
        <w:widowControl/>
        <w:numPr>
          <w:ilvl w:val="1"/>
          <w:numId w:val="18"/>
        </w:numPr>
        <w:autoSpaceDE w:val="0"/>
        <w:autoSpaceDN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节水型企业技术考核指标及要求见表3，技术考核指标计分方法见附录B。</w:t>
      </w:r>
    </w:p>
    <w:p>
      <w:pPr>
        <w:pStyle w:val="11"/>
        <w:spacing w:after="0" w:line="360" w:lineRule="exact"/>
        <w:jc w:val="center"/>
        <w:rPr>
          <w:rFonts w:ascii="黑体" w:hAnsi="黑体" w:eastAsia="黑体"/>
          <w:color w:val="000000"/>
        </w:rPr>
      </w:pPr>
      <w:r>
        <w:rPr>
          <w:rFonts w:hint="eastAsia" w:ascii="黑体" w:hAnsi="黑体" w:eastAsia="黑体"/>
          <w:color w:val="000000"/>
        </w:rPr>
        <w:t>表1 节水型企业基本要求</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8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jc w:val="center"/>
        </w:trPr>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ascii="宋体" w:hAnsi="宋体"/>
                <w:color w:val="000000"/>
              </w:rPr>
              <w:t>序号</w:t>
            </w:r>
          </w:p>
        </w:tc>
        <w:tc>
          <w:tcPr>
            <w:tcW w:w="4561"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ascii="宋体" w:hAnsi="宋体"/>
                <w:color w:val="000000"/>
              </w:rPr>
              <w:t>项</w:t>
            </w:r>
            <w:r>
              <w:rPr>
                <w:color w:val="000000"/>
              </w:rPr>
              <w:t xml:space="preserve">  </w:t>
            </w:r>
            <w:r>
              <w:rPr>
                <w:rFonts w:ascii="宋体" w:hAnsi="宋体"/>
                <w:color w:val="000000"/>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w:t>
            </w:r>
          </w:p>
        </w:tc>
        <w:tc>
          <w:tcPr>
            <w:tcW w:w="4561" w:type="pct"/>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lang w:eastAsia="zh-CN"/>
              </w:rPr>
            </w:pPr>
            <w:r>
              <w:rPr>
                <w:rFonts w:hint="eastAsia" w:ascii="宋体" w:hAnsi="宋体"/>
                <w:color w:val="000000"/>
              </w:rPr>
              <w:t>生活用水和生产用水分别计量付费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w:t>
            </w:r>
          </w:p>
        </w:tc>
        <w:tc>
          <w:tcPr>
            <w:tcW w:w="4561"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rPr>
                <w:rFonts w:hint="eastAsia" w:eastAsia="宋体"/>
                <w:color w:val="000000"/>
                <w:lang w:eastAsia="zh-CN"/>
              </w:rPr>
            </w:pPr>
            <w:r>
              <w:rPr>
                <w:rFonts w:hint="eastAsia"/>
                <w:color w:val="000000"/>
              </w:rPr>
              <w:t>自制蒸汽单位应将供汽锅炉蒸汽冷凝水回收</w:t>
            </w:r>
            <w:r>
              <w:rPr>
                <w:rFonts w:hint="eastAsia"/>
                <w:color w:val="000000"/>
                <w:lang w:val="en-US" w:eastAsia="zh-CN"/>
              </w:rPr>
              <w:t>利用</w:t>
            </w:r>
            <w:r>
              <w:rPr>
                <w:rFonts w:hint="eastAsia"/>
                <w:color w:val="000000"/>
              </w:rPr>
              <w:t>，严禁直接</w:t>
            </w:r>
            <w:r>
              <w:rPr>
                <w:rFonts w:hint="eastAsia"/>
                <w:color w:val="000000"/>
                <w:highlight w:val="none"/>
                <w:lang w:val="en-US" w:eastAsia="zh-CN"/>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3</w:t>
            </w:r>
          </w:p>
        </w:tc>
        <w:tc>
          <w:tcPr>
            <w:tcW w:w="4561"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rPr>
                <w:color w:val="000000"/>
              </w:rPr>
            </w:pPr>
            <w:r>
              <w:rPr>
                <w:rFonts w:hint="eastAsia"/>
                <w:color w:val="000000"/>
                <w:lang w:val="en-US" w:eastAsia="zh-CN"/>
              </w:rPr>
              <w:t>电炉</w:t>
            </w:r>
            <w:r>
              <w:rPr>
                <w:rFonts w:hint="eastAsia"/>
                <w:color w:val="000000"/>
              </w:rPr>
              <w:t>工艺用水不直排，应回用或重复利用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4</w:t>
            </w:r>
          </w:p>
        </w:tc>
        <w:tc>
          <w:tcPr>
            <w:tcW w:w="4561"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rPr>
                <w:color w:val="000000"/>
              </w:rPr>
            </w:pPr>
            <w:r>
              <w:rPr>
                <w:rFonts w:hint="eastAsia" w:ascii="宋体" w:hAnsi="宋体"/>
                <w:color w:val="000000"/>
              </w:rPr>
              <w:t>水计量器具的配备依据</w:t>
            </w:r>
            <w:r>
              <w:rPr>
                <w:rFonts w:hint="eastAsia"/>
                <w:color w:val="000000"/>
              </w:rPr>
              <w:t>GB</w:t>
            </w:r>
            <w:r>
              <w:rPr>
                <w:color w:val="000000"/>
              </w:rPr>
              <w:t xml:space="preserve"> </w:t>
            </w:r>
            <w:r>
              <w:rPr>
                <w:rFonts w:hint="eastAsia"/>
                <w:color w:val="000000"/>
              </w:rPr>
              <w:t>24789</w:t>
            </w:r>
            <w:r>
              <w:rPr>
                <w:rFonts w:hint="eastAsia" w:ascii="宋体" w:hAnsi="宋体"/>
                <w:color w:val="000000"/>
              </w:rPr>
              <w:t>的要求（并附计量器具型号清单）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5</w:t>
            </w:r>
          </w:p>
        </w:tc>
        <w:tc>
          <w:tcPr>
            <w:tcW w:w="4561"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rPr>
                <w:color w:val="000000"/>
              </w:rPr>
            </w:pPr>
            <w:r>
              <w:rPr>
                <w:rFonts w:hint="eastAsia"/>
                <w:color w:val="000000"/>
                <w:highlight w:val="none"/>
              </w:rPr>
              <w:t>按规定周期开展过水平衡测试或用水审计（水平衡测试报告书或用水审计报告应通过主管部门的专家评审或能够</w:t>
            </w:r>
            <w:r>
              <w:rPr>
                <w:rFonts w:hint="eastAsia"/>
                <w:color w:val="000000"/>
                <w:highlight w:val="none"/>
                <w:lang w:val="en-US" w:eastAsia="zh-CN"/>
              </w:rPr>
              <w:t>提供</w:t>
            </w:r>
            <w:r>
              <w:rPr>
                <w:rFonts w:hint="eastAsia"/>
                <w:color w:val="000000"/>
                <w:highlight w:val="none"/>
              </w:rPr>
              <w:t>证明其效力的文件）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6</w:t>
            </w:r>
          </w:p>
        </w:tc>
        <w:tc>
          <w:tcPr>
            <w:tcW w:w="4561" w:type="pct"/>
            <w:tcBorders>
              <w:top w:val="single" w:color="auto" w:sz="4" w:space="0"/>
              <w:left w:val="single" w:color="auto" w:sz="4" w:space="0"/>
              <w:bottom w:val="single" w:color="auto" w:sz="4" w:space="0"/>
              <w:right w:val="single" w:color="auto" w:sz="4" w:space="0"/>
            </w:tcBorders>
            <w:vAlign w:val="center"/>
          </w:tcPr>
          <w:p>
            <w:pPr>
              <w:spacing w:line="240" w:lineRule="exact"/>
              <w:ind w:firstLine="4" w:firstLineChars="2"/>
              <w:rPr>
                <w:color w:val="000000"/>
              </w:rPr>
            </w:pPr>
            <w:r>
              <w:rPr>
                <w:rFonts w:hint="eastAsia"/>
                <w:color w:val="000000"/>
              </w:rPr>
              <w:t>企业废水排放符合标准要求（并附地方环保证明或地方排污许可证）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7</w:t>
            </w:r>
          </w:p>
        </w:tc>
        <w:tc>
          <w:tcPr>
            <w:tcW w:w="4561" w:type="pct"/>
            <w:tcBorders>
              <w:top w:val="single" w:color="auto" w:sz="4" w:space="0"/>
              <w:left w:val="single" w:color="auto" w:sz="4" w:space="0"/>
              <w:bottom w:val="single" w:color="auto" w:sz="4" w:space="0"/>
              <w:right w:val="single" w:color="auto" w:sz="4" w:space="0"/>
            </w:tcBorders>
            <w:vAlign w:val="center"/>
          </w:tcPr>
          <w:p>
            <w:pPr>
              <w:spacing w:line="240" w:lineRule="exact"/>
              <w:ind w:firstLine="4" w:firstLineChars="2"/>
              <w:rPr>
                <w:color w:val="000000"/>
              </w:rPr>
            </w:pPr>
            <w:r>
              <w:rPr>
                <w:rFonts w:hint="eastAsia" w:ascii="宋体" w:hAnsi="宋体"/>
                <w:color w:val="000000"/>
              </w:rPr>
              <w:t>不使用国家明令淘汰的水设备和器具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8</w:t>
            </w:r>
          </w:p>
        </w:tc>
        <w:tc>
          <w:tcPr>
            <w:tcW w:w="4561" w:type="pct"/>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ascii="宋体" w:hAnsi="宋体"/>
                <w:color w:val="000000"/>
              </w:rPr>
              <w:t>取用水手续齐全（并附批件复印件）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9</w:t>
            </w:r>
          </w:p>
        </w:tc>
        <w:tc>
          <w:tcPr>
            <w:tcW w:w="4561" w:type="pct"/>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ascii="宋体" w:hAnsi="宋体"/>
                <w:color w:val="000000"/>
              </w:rPr>
              <w:t>近三年无超计划超定额用水（并</w:t>
            </w:r>
            <w:r>
              <w:rPr>
                <w:rFonts w:hint="eastAsia" w:ascii="宋体" w:hAnsi="宋体"/>
                <w:color w:val="000000"/>
                <w:lang w:val="en-US" w:eastAsia="zh-CN"/>
              </w:rPr>
              <w:t>出具书面材料</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43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10</w:t>
            </w:r>
          </w:p>
        </w:tc>
        <w:tc>
          <w:tcPr>
            <w:tcW w:w="4561" w:type="pct"/>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ascii="宋体" w:hAnsi="宋体"/>
                <w:color w:val="000000"/>
              </w:rPr>
              <w:t>新建、改建、扩建项目时，节水设施应与主体工程同时设计、同时施工、同时投入运行，做到用水计划到位、节水目标到位、管水制度到位、节水措施到位（简称节水“三同时、四到位”制度）</w:t>
            </w:r>
          </w:p>
        </w:tc>
      </w:tr>
    </w:tbl>
    <w:p>
      <w:pPr>
        <w:pStyle w:val="11"/>
        <w:spacing w:after="0" w:line="360" w:lineRule="exact"/>
        <w:jc w:val="center"/>
        <w:rPr>
          <w:rFonts w:ascii="黑体" w:hAnsi="黑体" w:eastAsia="黑体"/>
          <w:color w:val="000000"/>
        </w:rPr>
      </w:pPr>
      <w:r>
        <w:rPr>
          <w:rFonts w:hint="eastAsia" w:ascii="黑体" w:hAnsi="黑体" w:eastAsia="黑体"/>
          <w:color w:val="000000"/>
        </w:rPr>
        <w:t>表2  节水型企业管理指标及要求</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1880"/>
        <w:gridCol w:w="6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rPr>
            </w:pPr>
            <w:bookmarkStart w:id="21" w:name="OLE_LINK1"/>
            <w:r>
              <w:rPr>
                <w:rFonts w:ascii="宋体" w:hAnsi="宋体"/>
                <w:color w:val="000000"/>
              </w:rPr>
              <w:t>序号</w:t>
            </w:r>
            <w:bookmarkEnd w:id="21"/>
          </w:p>
        </w:tc>
        <w:tc>
          <w:tcPr>
            <w:tcW w:w="98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rPr>
            </w:pPr>
            <w:r>
              <w:rPr>
                <w:rFonts w:hint="eastAsia" w:ascii="宋体" w:hAnsi="宋体"/>
                <w:color w:val="000000"/>
              </w:rPr>
              <w:t>考核指标名称</w:t>
            </w:r>
          </w:p>
        </w:tc>
        <w:tc>
          <w:tcPr>
            <w:tcW w:w="3384"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rPr>
            </w:pPr>
            <w:r>
              <w:rPr>
                <w:rFonts w:hint="eastAsia" w:ascii="宋体" w:hAnsi="宋体"/>
                <w:color w:val="00000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rPr>
            </w:pPr>
            <w:r>
              <w:rPr>
                <w:color w:val="000000"/>
              </w:rPr>
              <w:t>1</w:t>
            </w:r>
          </w:p>
        </w:tc>
        <w:tc>
          <w:tcPr>
            <w:tcW w:w="982"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rPr>
                <w:color w:val="000000"/>
              </w:rPr>
            </w:pPr>
            <w:r>
              <w:rPr>
                <w:rFonts w:hint="eastAsia" w:ascii="宋体" w:hAnsi="宋体"/>
                <w:color w:val="000000"/>
              </w:rPr>
              <w:t>管理制度</w:t>
            </w:r>
          </w:p>
        </w:tc>
        <w:tc>
          <w:tcPr>
            <w:tcW w:w="3384"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left"/>
              <w:rPr>
                <w:color w:val="000000"/>
              </w:rPr>
            </w:pPr>
            <w:r>
              <w:rPr>
                <w:rFonts w:hint="eastAsia" w:ascii="宋体" w:hAnsi="宋体"/>
                <w:color w:val="000000"/>
              </w:rPr>
              <w:t>有科学合理的节约用水管理制度；实行用水计划管理，制定节水规划和年度用水计划并分解到各主要用水部门；有健全的节水统计制度，应定期向相关管理部门报送节水统计报表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center"/>
              <w:rPr>
                <w:color w:val="000000"/>
              </w:rPr>
            </w:pPr>
            <w:r>
              <w:rPr>
                <w:color w:val="000000"/>
              </w:rPr>
              <w:t>2</w:t>
            </w:r>
          </w:p>
        </w:tc>
        <w:tc>
          <w:tcPr>
            <w:tcW w:w="982"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rPr>
                <w:color w:val="000000"/>
              </w:rPr>
            </w:pPr>
            <w:r>
              <w:rPr>
                <w:rFonts w:hint="eastAsia" w:ascii="宋体" w:hAnsi="宋体"/>
                <w:color w:val="000000"/>
              </w:rPr>
              <w:t>管理机构</w:t>
            </w:r>
          </w:p>
        </w:tc>
        <w:tc>
          <w:tcPr>
            <w:tcW w:w="3384"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left"/>
              <w:rPr>
                <w:color w:val="000000"/>
              </w:rPr>
            </w:pPr>
            <w:r>
              <w:rPr>
                <w:rFonts w:hint="eastAsia" w:ascii="宋体" w:hAnsi="宋体"/>
                <w:color w:val="000000"/>
              </w:rPr>
              <w:t>节水管理组织机构健全。有主要领导负责用水、节水工作，有用水、节水管理部门和专（兼）职用水、节水管理人员，岗位职责明确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center"/>
              <w:rPr>
                <w:color w:val="000000"/>
              </w:rPr>
            </w:pPr>
            <w:r>
              <w:rPr>
                <w:color w:val="000000"/>
              </w:rPr>
              <w:t>3</w:t>
            </w:r>
          </w:p>
        </w:tc>
        <w:tc>
          <w:tcPr>
            <w:tcW w:w="982"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rPr>
                <w:color w:val="000000"/>
              </w:rPr>
            </w:pPr>
            <w:r>
              <w:rPr>
                <w:rFonts w:hint="eastAsia" w:ascii="宋体" w:hAnsi="宋体"/>
                <w:color w:val="000000"/>
              </w:rPr>
              <w:t>管网（设备）管理</w:t>
            </w:r>
          </w:p>
        </w:tc>
        <w:tc>
          <w:tcPr>
            <w:tcW w:w="3384"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left"/>
              <w:rPr>
                <w:color w:val="000000"/>
              </w:rPr>
            </w:pPr>
            <w:r>
              <w:rPr>
                <w:rFonts w:hint="eastAsia" w:ascii="宋体" w:hAnsi="宋体"/>
                <w:color w:val="000000"/>
              </w:rPr>
              <w:t>用水情况清楚，有详细的供排水管网和计量网络图；有日常巡查和保修检修制度。有问题及时解决、定期对管道和设备进行检修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center"/>
              <w:rPr>
                <w:color w:val="000000"/>
              </w:rPr>
            </w:pPr>
            <w:r>
              <w:rPr>
                <w:color w:val="000000"/>
              </w:rPr>
              <w:t>4</w:t>
            </w:r>
          </w:p>
        </w:tc>
        <w:tc>
          <w:tcPr>
            <w:tcW w:w="982"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rPr>
                <w:color w:val="000000"/>
              </w:rPr>
            </w:pPr>
            <w:r>
              <w:rPr>
                <w:rFonts w:hint="eastAsia" w:ascii="宋体" w:hAnsi="宋体"/>
                <w:color w:val="000000"/>
              </w:rPr>
              <w:t>水计量管理</w:t>
            </w:r>
          </w:p>
        </w:tc>
        <w:tc>
          <w:tcPr>
            <w:tcW w:w="3384"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left"/>
              <w:rPr>
                <w:color w:val="000000"/>
              </w:rPr>
            </w:pPr>
            <w:r>
              <w:rPr>
                <w:rFonts w:hint="eastAsia" w:ascii="宋体" w:hAnsi="宋体"/>
                <w:color w:val="000000"/>
              </w:rPr>
              <w:t>原始记录和统计台账完整规范并定期进行分析；内部实行定额管理，节奖超罚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center"/>
              <w:rPr>
                <w:color w:val="000000"/>
              </w:rPr>
            </w:pPr>
            <w:r>
              <w:rPr>
                <w:color w:val="000000"/>
              </w:rPr>
              <w:t>5</w:t>
            </w:r>
          </w:p>
        </w:tc>
        <w:tc>
          <w:tcPr>
            <w:tcW w:w="982"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rPr>
                <w:color w:val="000000"/>
              </w:rPr>
            </w:pPr>
            <w:r>
              <w:rPr>
                <w:rFonts w:hint="eastAsia" w:ascii="宋体" w:hAnsi="宋体"/>
                <w:color w:val="000000"/>
              </w:rPr>
              <w:t>水平衡测试</w:t>
            </w:r>
          </w:p>
        </w:tc>
        <w:tc>
          <w:tcPr>
            <w:tcW w:w="3384"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left"/>
              <w:rPr>
                <w:color w:val="000000"/>
              </w:rPr>
            </w:pPr>
            <w:r>
              <w:rPr>
                <w:rFonts w:hint="eastAsia" w:ascii="宋体" w:hAnsi="宋体"/>
                <w:color w:val="000000"/>
              </w:rPr>
              <w:t>依据</w:t>
            </w:r>
            <w:r>
              <w:rPr>
                <w:rFonts w:hint="eastAsia"/>
                <w:color w:val="000000"/>
              </w:rPr>
              <w:t>GB/T</w:t>
            </w:r>
            <w:r>
              <w:rPr>
                <w:color w:val="000000"/>
              </w:rPr>
              <w:t xml:space="preserve"> </w:t>
            </w:r>
            <w:r>
              <w:rPr>
                <w:rFonts w:hint="eastAsia"/>
                <w:color w:val="000000"/>
              </w:rPr>
              <w:t>12452</w:t>
            </w:r>
            <w:r>
              <w:rPr>
                <w:rFonts w:hint="eastAsia" w:ascii="宋体" w:hAnsi="宋体"/>
                <w:color w:val="000000"/>
              </w:rPr>
              <w:t>进行水平衡测试；保存有完整的水平衡测试报告书及有关文件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center"/>
              <w:rPr>
                <w:color w:val="000000"/>
              </w:rPr>
            </w:pPr>
            <w:r>
              <w:rPr>
                <w:color w:val="000000"/>
              </w:rPr>
              <w:t>6</w:t>
            </w:r>
          </w:p>
        </w:tc>
        <w:tc>
          <w:tcPr>
            <w:tcW w:w="982" w:type="pct"/>
            <w:tcBorders>
              <w:top w:val="single" w:color="auto" w:sz="4" w:space="0"/>
              <w:left w:val="single" w:color="auto" w:sz="4" w:space="0"/>
              <w:bottom w:val="single" w:color="auto" w:sz="4" w:space="0"/>
              <w:right w:val="single" w:color="auto" w:sz="4" w:space="0"/>
            </w:tcBorders>
            <w:vAlign w:val="center"/>
          </w:tcPr>
          <w:p>
            <w:pPr>
              <w:snapToGrid w:val="0"/>
              <w:ind w:firstLine="4" w:firstLineChars="2"/>
              <w:rPr>
                <w:color w:val="000000"/>
              </w:rPr>
            </w:pPr>
            <w:r>
              <w:rPr>
                <w:rFonts w:hint="eastAsia"/>
                <w:color w:val="000000"/>
              </w:rPr>
              <w:t>节水技术改造及投入</w:t>
            </w:r>
          </w:p>
        </w:tc>
        <w:tc>
          <w:tcPr>
            <w:tcW w:w="3384"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left"/>
              <w:rPr>
                <w:color w:val="000000"/>
              </w:rPr>
            </w:pPr>
            <w:r>
              <w:rPr>
                <w:rFonts w:hint="eastAsia" w:ascii="宋体" w:hAnsi="宋体"/>
                <w:color w:val="000000"/>
              </w:rPr>
              <w:t>企业注重节水资金投入，每年列支一定资金用于节水工程建设、节水技术改造，所采用的生产工艺与装备，应符合国家产业政策、技术政策和发展方向，采用节水型设备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center"/>
              <w:rPr>
                <w:color w:val="000000"/>
              </w:rPr>
            </w:pPr>
            <w:r>
              <w:rPr>
                <w:color w:val="000000"/>
              </w:rPr>
              <w:t>7</w:t>
            </w:r>
          </w:p>
        </w:tc>
        <w:tc>
          <w:tcPr>
            <w:tcW w:w="982" w:type="pct"/>
            <w:tcBorders>
              <w:top w:val="single" w:color="auto" w:sz="4" w:space="0"/>
              <w:left w:val="single" w:color="auto" w:sz="4" w:space="0"/>
              <w:bottom w:val="single" w:color="auto" w:sz="4" w:space="0"/>
              <w:right w:val="single" w:color="auto" w:sz="4" w:space="0"/>
            </w:tcBorders>
            <w:vAlign w:val="center"/>
          </w:tcPr>
          <w:p>
            <w:pPr>
              <w:snapToGrid w:val="0"/>
              <w:ind w:firstLine="4" w:firstLineChars="2"/>
              <w:rPr>
                <w:color w:val="000000"/>
              </w:rPr>
            </w:pPr>
            <w:r>
              <w:rPr>
                <w:rFonts w:hint="eastAsia" w:ascii="宋体" w:hAnsi="宋体"/>
                <w:color w:val="000000"/>
              </w:rPr>
              <w:t>节水宣传</w:t>
            </w:r>
          </w:p>
        </w:tc>
        <w:tc>
          <w:tcPr>
            <w:tcW w:w="3384" w:type="pct"/>
            <w:tcBorders>
              <w:top w:val="single" w:color="auto" w:sz="4" w:space="0"/>
              <w:left w:val="single" w:color="auto" w:sz="4" w:space="0"/>
              <w:bottom w:val="single" w:color="auto" w:sz="4" w:space="0"/>
              <w:right w:val="single" w:color="auto" w:sz="4" w:space="0"/>
            </w:tcBorders>
            <w:vAlign w:val="center"/>
          </w:tcPr>
          <w:p>
            <w:pPr>
              <w:snapToGrid w:val="0"/>
              <w:ind w:left="1" w:leftChars="-7" w:hanging="16" w:hangingChars="8"/>
              <w:jc w:val="left"/>
              <w:rPr>
                <w:color w:val="000000"/>
              </w:rPr>
            </w:pPr>
            <w:r>
              <w:rPr>
                <w:rFonts w:hint="eastAsia" w:ascii="宋体" w:hAnsi="宋体"/>
                <w:color w:val="000000"/>
              </w:rPr>
              <w:t>经常性开展节水宣传教育，职工有节水意识</w:t>
            </w:r>
          </w:p>
        </w:tc>
      </w:tr>
    </w:tbl>
    <w:p>
      <w:pPr>
        <w:pStyle w:val="11"/>
        <w:spacing w:after="0" w:line="360" w:lineRule="exact"/>
        <w:jc w:val="center"/>
        <w:rPr>
          <w:rFonts w:ascii="黑体" w:hAnsi="黑体" w:eastAsia="黑体"/>
          <w:color w:val="000000"/>
        </w:rPr>
      </w:pPr>
      <w:r>
        <w:rPr>
          <w:rFonts w:hint="eastAsia" w:ascii="黑体" w:hAnsi="黑体" w:eastAsia="黑体"/>
          <w:color w:val="000000"/>
        </w:rPr>
        <w:t>表3  节水型企业技术考核指标及要求</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2669"/>
        <w:gridCol w:w="1067"/>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921"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ascii="宋体" w:hAnsi="宋体"/>
                <w:color w:val="000000"/>
              </w:rPr>
              <w:t>考核内容</w:t>
            </w:r>
          </w:p>
        </w:tc>
        <w:tc>
          <w:tcPr>
            <w:tcW w:w="1394"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ascii="宋体" w:hAnsi="宋体"/>
                <w:color w:val="000000"/>
              </w:rPr>
              <w:t>技术指标</w:t>
            </w:r>
          </w:p>
        </w:tc>
        <w:tc>
          <w:tcPr>
            <w:tcW w:w="557"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ascii="宋体" w:hAnsi="宋体"/>
                <w:color w:val="000000"/>
              </w:rPr>
              <w:t>单位</w:t>
            </w:r>
          </w:p>
        </w:tc>
        <w:tc>
          <w:tcPr>
            <w:tcW w:w="2126" w:type="pct"/>
            <w:tcBorders>
              <w:top w:val="single" w:color="auto" w:sz="4" w:space="0"/>
              <w:left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1" w:type="pct"/>
            <w:vMerge w:val="restart"/>
            <w:tcBorders>
              <w:top w:val="single" w:color="auto" w:sz="4" w:space="0"/>
              <w:left w:val="single" w:color="auto" w:sz="4" w:space="0"/>
              <w:right w:val="single" w:color="auto" w:sz="4" w:space="0"/>
            </w:tcBorders>
            <w:vAlign w:val="center"/>
          </w:tcPr>
          <w:p>
            <w:pPr>
              <w:jc w:val="center"/>
              <w:rPr>
                <w:color w:val="000000"/>
              </w:rPr>
            </w:pPr>
            <w:r>
              <w:rPr>
                <w:rFonts w:hint="eastAsia" w:ascii="宋体" w:hAnsi="宋体"/>
                <w:color w:val="000000"/>
              </w:rPr>
              <w:t>取水量</w:t>
            </w:r>
          </w:p>
        </w:tc>
        <w:tc>
          <w:tcPr>
            <w:tcW w:w="1394" w:type="pct"/>
            <w:tcBorders>
              <w:top w:val="single" w:color="auto" w:sz="4" w:space="0"/>
              <w:left w:val="single" w:color="auto" w:sz="4" w:space="0"/>
              <w:bottom w:val="single" w:color="auto" w:sz="4" w:space="0"/>
              <w:right w:val="single" w:color="auto" w:sz="4" w:space="0"/>
            </w:tcBorders>
          </w:tcPr>
          <w:p>
            <w:pPr>
              <w:pStyle w:val="32"/>
              <w:widowControl/>
              <w:autoSpaceDE w:val="0"/>
              <w:autoSpaceDN w:val="0"/>
              <w:jc w:val="left"/>
              <w:rPr>
                <w:rFonts w:ascii="宋体" w:hAnsi="宋体"/>
                <w:color w:val="000000"/>
                <w:sz w:val="21"/>
                <w:szCs w:val="21"/>
              </w:rPr>
            </w:pPr>
            <w:r>
              <w:rPr>
                <w:rFonts w:hint="eastAsia" w:ascii="宋体" w:hAnsi="宋体"/>
                <w:color w:val="000000"/>
                <w:sz w:val="21"/>
                <w:szCs w:val="21"/>
              </w:rPr>
              <w:t>硅铁</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jc w:val="center"/>
              <w:rPr>
                <w:color w:val="000000"/>
              </w:rPr>
            </w:pPr>
            <w:r>
              <w:rPr>
                <w:rFonts w:hint="eastAsia"/>
                <w:color w:val="000000"/>
              </w:rPr>
              <w:t>m</w:t>
            </w:r>
            <w:r>
              <w:rPr>
                <w:rFonts w:hint="eastAsia"/>
                <w:color w:val="000000"/>
                <w:vertAlign w:val="superscript"/>
              </w:rPr>
              <w:t>3</w:t>
            </w:r>
            <w:r>
              <w:rPr>
                <w:rFonts w:hint="eastAsia"/>
                <w:color w:val="000000"/>
              </w:rPr>
              <w:t>/t</w:t>
            </w:r>
          </w:p>
        </w:tc>
        <w:tc>
          <w:tcPr>
            <w:tcW w:w="2126"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lang w:val="en-US" w:eastAsia="zh-CN"/>
              </w:rPr>
            </w:pPr>
            <w:r>
              <w:rPr>
                <w:color w:val="000000"/>
              </w:rPr>
              <w:t>≤</w:t>
            </w:r>
            <w:r>
              <w:rPr>
                <w:rFonts w:hint="eastAsia"/>
                <w:color w:val="000000" w:themeColor="text1"/>
                <w:szCs w:val="21"/>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1" w:type="pct"/>
            <w:vMerge w:val="continue"/>
            <w:tcBorders>
              <w:left w:val="single" w:color="auto" w:sz="4" w:space="0"/>
              <w:right w:val="single" w:color="auto" w:sz="4" w:space="0"/>
            </w:tcBorders>
            <w:vAlign w:val="center"/>
          </w:tcPr>
          <w:p>
            <w:pPr>
              <w:jc w:val="center"/>
              <w:rPr>
                <w:rFonts w:ascii="宋体" w:hAnsi="宋体"/>
                <w:color w:val="000000"/>
              </w:rPr>
            </w:pPr>
          </w:p>
        </w:tc>
        <w:tc>
          <w:tcPr>
            <w:tcW w:w="1394" w:type="pct"/>
            <w:tcBorders>
              <w:top w:val="single" w:color="auto" w:sz="4" w:space="0"/>
              <w:left w:val="single" w:color="auto" w:sz="4" w:space="0"/>
              <w:bottom w:val="single" w:color="auto" w:sz="4" w:space="0"/>
              <w:right w:val="single" w:color="auto" w:sz="4" w:space="0"/>
            </w:tcBorders>
          </w:tcPr>
          <w:p>
            <w:pPr>
              <w:pStyle w:val="32"/>
              <w:widowControl/>
              <w:autoSpaceDE w:val="0"/>
              <w:autoSpaceDN w:val="0"/>
              <w:jc w:val="left"/>
              <w:rPr>
                <w:rFonts w:ascii="宋体" w:hAnsi="宋体"/>
                <w:color w:val="000000"/>
                <w:sz w:val="21"/>
                <w:szCs w:val="21"/>
              </w:rPr>
            </w:pPr>
            <w:r>
              <w:rPr>
                <w:rFonts w:hint="eastAsia" w:ascii="宋体" w:hAnsi="宋体"/>
                <w:color w:val="000000"/>
                <w:sz w:val="21"/>
                <w:szCs w:val="21"/>
              </w:rPr>
              <w:t>电炉高碳锰铁</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jc w:val="center"/>
              <w:rPr>
                <w:color w:val="000000"/>
              </w:rPr>
            </w:pPr>
            <w:r>
              <w:rPr>
                <w:rFonts w:hint="eastAsia"/>
                <w:color w:val="000000"/>
              </w:rPr>
              <w:t>m</w:t>
            </w:r>
            <w:r>
              <w:rPr>
                <w:rFonts w:hint="eastAsia"/>
                <w:color w:val="000000"/>
                <w:vertAlign w:val="superscript"/>
              </w:rPr>
              <w:t>3</w:t>
            </w:r>
            <w:r>
              <w:rPr>
                <w:rFonts w:hint="eastAsia"/>
                <w:color w:val="000000"/>
              </w:rPr>
              <w:t>/t</w:t>
            </w:r>
          </w:p>
        </w:tc>
        <w:tc>
          <w:tcPr>
            <w:tcW w:w="2126"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黑体"/>
                <w:color w:val="000000"/>
                <w:lang w:eastAsia="zh-CN"/>
              </w:rPr>
            </w:pPr>
            <w:r>
              <w:rPr>
                <w:color w:val="000000"/>
              </w:rPr>
              <w:t>≤</w:t>
            </w:r>
            <w:r>
              <w:rPr>
                <w:rFonts w:hint="eastAsia" w:eastAsia="黑体"/>
                <w:color w:val="000000" w:themeColor="text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1" w:type="pct"/>
            <w:vMerge w:val="continue"/>
            <w:tcBorders>
              <w:left w:val="single" w:color="auto" w:sz="4" w:space="0"/>
              <w:right w:val="single" w:color="auto" w:sz="4" w:space="0"/>
            </w:tcBorders>
            <w:vAlign w:val="center"/>
          </w:tcPr>
          <w:p>
            <w:pPr>
              <w:jc w:val="center"/>
              <w:rPr>
                <w:rFonts w:ascii="宋体" w:hAnsi="宋体"/>
                <w:color w:val="000000"/>
              </w:rPr>
            </w:pPr>
          </w:p>
        </w:tc>
        <w:tc>
          <w:tcPr>
            <w:tcW w:w="1394" w:type="pct"/>
            <w:tcBorders>
              <w:top w:val="single" w:color="auto" w:sz="4" w:space="0"/>
              <w:left w:val="single" w:color="auto" w:sz="4" w:space="0"/>
              <w:bottom w:val="single" w:color="auto" w:sz="4" w:space="0"/>
              <w:right w:val="single" w:color="auto" w:sz="4" w:space="0"/>
            </w:tcBorders>
            <w:vAlign w:val="top"/>
          </w:tcPr>
          <w:p>
            <w:pPr>
              <w:pStyle w:val="32"/>
              <w:widowControl/>
              <w:autoSpaceDE w:val="0"/>
              <w:autoSpaceDN w:val="0"/>
              <w:jc w:val="left"/>
              <w:rPr>
                <w:rFonts w:hint="default" w:ascii="宋体" w:hAnsi="宋体" w:eastAsia="宋体" w:cs="Times New Roman"/>
                <w:color w:val="000000"/>
                <w:kern w:val="2"/>
                <w:sz w:val="24"/>
                <w:szCs w:val="24"/>
                <w:lang w:val="en-US" w:eastAsia="zh-CN" w:bidi="ar-SA"/>
              </w:rPr>
            </w:pPr>
            <w:r>
              <w:rPr>
                <w:rFonts w:hint="eastAsia"/>
                <w:color w:val="000000" w:themeColor="text1"/>
                <w:sz w:val="21"/>
                <w:szCs w:val="21"/>
                <w14:textFill>
                  <w14:solidFill>
                    <w14:schemeClr w14:val="tx1"/>
                  </w14:solidFill>
                </w14:textFill>
              </w:rPr>
              <w:t>锰硅</w:t>
            </w:r>
            <w:r>
              <w:rPr>
                <w:rFonts w:hint="eastAsia"/>
                <w:color w:val="000000" w:themeColor="text1"/>
                <w:sz w:val="21"/>
                <w:szCs w:val="21"/>
                <w:lang w:val="en-US" w:eastAsia="zh-CN"/>
                <w14:textFill>
                  <w14:solidFill>
                    <w14:schemeClr w14:val="tx1"/>
                  </w14:solidFill>
                </w14:textFill>
              </w:rPr>
              <w:t>合金</w:t>
            </w:r>
          </w:p>
        </w:tc>
        <w:tc>
          <w:tcPr>
            <w:tcW w:w="557" w:type="pct"/>
            <w:tcBorders>
              <w:top w:val="single" w:color="auto" w:sz="4" w:space="0"/>
              <w:left w:val="single" w:color="auto" w:sz="4" w:space="0"/>
              <w:bottom w:val="single" w:color="auto" w:sz="4" w:space="0"/>
              <w:right w:val="single" w:color="auto" w:sz="4" w:space="0"/>
            </w:tcBorders>
            <w:vAlign w:val="top"/>
          </w:tcPr>
          <w:p>
            <w:pPr>
              <w:spacing w:line="240" w:lineRule="exact"/>
              <w:ind w:left="1" w:leftChars="-7" w:hanging="16" w:hangingChars="8"/>
              <w:jc w:val="center"/>
              <w:rPr>
                <w:rFonts w:ascii="Times New Roman" w:hAnsi="Times New Roman" w:eastAsia="宋体" w:cs="Times New Roman"/>
                <w:color w:val="000000"/>
                <w:kern w:val="2"/>
                <w:sz w:val="21"/>
                <w:szCs w:val="24"/>
                <w:lang w:val="en-US" w:eastAsia="zh-CN" w:bidi="ar-SA"/>
              </w:rPr>
            </w:pPr>
            <w:r>
              <w:rPr>
                <w:rFonts w:hint="eastAsia"/>
                <w:color w:val="000000"/>
              </w:rPr>
              <w:t>m</w:t>
            </w:r>
            <w:r>
              <w:rPr>
                <w:rFonts w:hint="eastAsia"/>
                <w:color w:val="000000"/>
                <w:vertAlign w:val="superscript"/>
              </w:rPr>
              <w:t>3</w:t>
            </w:r>
            <w:r>
              <w:rPr>
                <w:rFonts w:hint="eastAsia"/>
                <w:color w:val="000000"/>
              </w:rPr>
              <w:t>/t</w:t>
            </w:r>
          </w:p>
        </w:tc>
        <w:tc>
          <w:tcPr>
            <w:tcW w:w="2126" w:type="pct"/>
            <w:tcBorders>
              <w:top w:val="single" w:color="auto" w:sz="4" w:space="0"/>
              <w:left w:val="single" w:color="auto" w:sz="4" w:space="0"/>
              <w:bottom w:val="single" w:color="auto" w:sz="4" w:space="0"/>
              <w:right w:val="single" w:color="auto" w:sz="4" w:space="0"/>
            </w:tcBorders>
            <w:vAlign w:val="top"/>
          </w:tcPr>
          <w:p>
            <w:pPr>
              <w:pStyle w:val="32"/>
              <w:widowControl/>
              <w:autoSpaceDE w:val="0"/>
              <w:autoSpaceDN w:val="0"/>
              <w:jc w:val="center"/>
              <w:rPr>
                <w:rFonts w:ascii="Times New Roman" w:hAnsi="Times New Roman" w:eastAsia="宋体" w:cs="Times New Roman"/>
                <w:color w:val="000000"/>
                <w:kern w:val="2"/>
                <w:sz w:val="24"/>
                <w:szCs w:val="24"/>
                <w:lang w:val="en-US" w:eastAsia="zh-CN" w:bidi="ar-SA"/>
              </w:rPr>
            </w:pPr>
            <w:r>
              <w:rPr>
                <w:color w:val="000000"/>
              </w:rPr>
              <w:t>≤</w:t>
            </w:r>
            <w:r>
              <w:rPr>
                <w:rFonts w:hint="eastAsia"/>
                <w:color w:val="000000" w:themeColor="text1"/>
                <w:sz w:val="21"/>
                <w:szCs w:val="21"/>
                <w14:textFill>
                  <w14:solidFill>
                    <w14:schemeClr w14:val="tx1"/>
                  </w14:solidFill>
                </w14:textFill>
              </w:rPr>
              <w:t>2.</w:t>
            </w:r>
            <w:r>
              <w:rPr>
                <w:rFonts w:eastAsia="黑体"/>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1" w:type="pct"/>
            <w:vMerge w:val="continue"/>
            <w:tcBorders>
              <w:left w:val="single" w:color="auto" w:sz="4" w:space="0"/>
              <w:right w:val="single" w:color="auto" w:sz="4" w:space="0"/>
            </w:tcBorders>
            <w:vAlign w:val="center"/>
          </w:tcPr>
          <w:p>
            <w:pPr>
              <w:jc w:val="center"/>
              <w:rPr>
                <w:rFonts w:ascii="宋体" w:hAnsi="宋体"/>
                <w:color w:val="000000"/>
              </w:rPr>
            </w:pPr>
          </w:p>
        </w:tc>
        <w:tc>
          <w:tcPr>
            <w:tcW w:w="1394" w:type="pct"/>
            <w:tcBorders>
              <w:top w:val="single" w:color="auto" w:sz="4" w:space="0"/>
              <w:left w:val="single" w:color="auto" w:sz="4" w:space="0"/>
              <w:bottom w:val="single" w:color="auto" w:sz="4" w:space="0"/>
              <w:right w:val="single" w:color="auto" w:sz="4" w:space="0"/>
            </w:tcBorders>
            <w:vAlign w:val="top"/>
          </w:tcPr>
          <w:p>
            <w:pPr>
              <w:pStyle w:val="32"/>
              <w:widowControl/>
              <w:autoSpaceDE w:val="0"/>
              <w:autoSpaceDN w:val="0"/>
              <w:jc w:val="left"/>
              <w:rPr>
                <w:rFonts w:hint="default" w:ascii="宋体" w:hAnsi="宋体" w:eastAsia="宋体" w:cs="Times New Roman"/>
                <w:color w:val="000000"/>
                <w:kern w:val="2"/>
                <w:sz w:val="24"/>
                <w:szCs w:val="24"/>
                <w:lang w:val="en-US" w:eastAsia="zh-CN" w:bidi="ar-SA"/>
              </w:rPr>
            </w:pPr>
            <w:r>
              <w:rPr>
                <w:rFonts w:hint="eastAsia"/>
                <w:color w:val="000000" w:themeColor="text1"/>
                <w:sz w:val="21"/>
                <w:szCs w:val="21"/>
                <w14:textFill>
                  <w14:solidFill>
                    <w14:schemeClr w14:val="tx1"/>
                  </w14:solidFill>
                </w14:textFill>
              </w:rPr>
              <w:t>高碳铬铁</w:t>
            </w:r>
          </w:p>
        </w:tc>
        <w:tc>
          <w:tcPr>
            <w:tcW w:w="557" w:type="pct"/>
            <w:tcBorders>
              <w:top w:val="single" w:color="auto" w:sz="4" w:space="0"/>
              <w:left w:val="single" w:color="auto" w:sz="4" w:space="0"/>
              <w:bottom w:val="single" w:color="auto" w:sz="4" w:space="0"/>
              <w:right w:val="single" w:color="auto" w:sz="4" w:space="0"/>
            </w:tcBorders>
            <w:vAlign w:val="top"/>
          </w:tcPr>
          <w:p>
            <w:pPr>
              <w:spacing w:line="240" w:lineRule="exact"/>
              <w:ind w:left="1" w:leftChars="-7" w:hanging="16" w:hangingChars="8"/>
              <w:jc w:val="center"/>
              <w:rPr>
                <w:rFonts w:ascii="Times New Roman" w:hAnsi="Times New Roman" w:eastAsia="宋体" w:cs="Times New Roman"/>
                <w:color w:val="000000"/>
                <w:kern w:val="2"/>
                <w:sz w:val="21"/>
                <w:szCs w:val="24"/>
                <w:lang w:val="en-US" w:eastAsia="zh-CN" w:bidi="ar-SA"/>
              </w:rPr>
            </w:pPr>
            <w:r>
              <w:rPr>
                <w:rFonts w:hint="eastAsia"/>
                <w:color w:val="000000"/>
              </w:rPr>
              <w:t>m</w:t>
            </w:r>
            <w:r>
              <w:rPr>
                <w:rFonts w:hint="eastAsia"/>
                <w:color w:val="000000"/>
                <w:vertAlign w:val="superscript"/>
              </w:rPr>
              <w:t>3</w:t>
            </w:r>
            <w:r>
              <w:rPr>
                <w:rFonts w:hint="eastAsia"/>
                <w:color w:val="000000"/>
              </w:rPr>
              <w:t>/t</w:t>
            </w:r>
          </w:p>
        </w:tc>
        <w:tc>
          <w:tcPr>
            <w:tcW w:w="2126" w:type="pct"/>
            <w:tcBorders>
              <w:top w:val="single" w:color="auto" w:sz="4" w:space="0"/>
              <w:left w:val="single" w:color="auto" w:sz="4" w:space="0"/>
              <w:bottom w:val="single" w:color="auto" w:sz="4" w:space="0"/>
              <w:right w:val="single" w:color="auto" w:sz="4" w:space="0"/>
            </w:tcBorders>
            <w:vAlign w:val="top"/>
          </w:tcPr>
          <w:p>
            <w:pPr>
              <w:pStyle w:val="32"/>
              <w:widowControl/>
              <w:autoSpaceDE w:val="0"/>
              <w:autoSpaceDN w:val="0"/>
              <w:jc w:val="center"/>
              <w:rPr>
                <w:rFonts w:hint="eastAsia" w:ascii="Times New Roman" w:hAnsi="Times New Roman" w:eastAsia="宋体" w:cs="Times New Roman"/>
                <w:color w:val="000000"/>
                <w:kern w:val="2"/>
                <w:sz w:val="24"/>
                <w:szCs w:val="24"/>
                <w:lang w:val="en-US" w:eastAsia="zh-CN" w:bidi="ar-SA"/>
              </w:rPr>
            </w:pPr>
            <w:r>
              <w:rPr>
                <w:color w:val="000000"/>
              </w:rPr>
              <w:t>≤</w:t>
            </w: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1" w:type="pct"/>
            <w:vMerge w:val="restart"/>
            <w:tcBorders>
              <w:top w:val="nil"/>
              <w:left w:val="single" w:color="auto" w:sz="4" w:space="0"/>
              <w:bottom w:val="single" w:color="auto" w:sz="4" w:space="0"/>
              <w:right w:val="single" w:color="auto" w:sz="4" w:space="0"/>
            </w:tcBorders>
            <w:vAlign w:val="center"/>
          </w:tcPr>
          <w:p>
            <w:pPr>
              <w:spacing w:line="240" w:lineRule="exact"/>
              <w:ind w:left="1" w:leftChars="-7" w:hanging="16" w:hangingChars="8"/>
              <w:jc w:val="center"/>
              <w:rPr>
                <w:rFonts w:ascii="宋体" w:hAnsi="宋体"/>
                <w:color w:val="000000"/>
              </w:rPr>
            </w:pPr>
            <w:r>
              <w:rPr>
                <w:rFonts w:hint="eastAsia" w:ascii="宋体" w:hAnsi="宋体"/>
                <w:color w:val="000000"/>
              </w:rPr>
              <w:t>重复利用</w:t>
            </w:r>
          </w:p>
        </w:tc>
        <w:tc>
          <w:tcPr>
            <w:tcW w:w="1394"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rPr>
                <w:rFonts w:ascii="宋体" w:hAnsi="宋体"/>
                <w:color w:val="000000"/>
              </w:rPr>
            </w:pPr>
            <w:r>
              <w:rPr>
                <w:rFonts w:hint="eastAsia" w:ascii="宋体" w:hAnsi="宋体"/>
                <w:color w:val="000000"/>
              </w:rPr>
              <w:t>直接冷却水循环率</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jc w:val="center"/>
              <w:rPr>
                <w:color w:val="000000"/>
              </w:rPr>
            </w:pPr>
            <w:r>
              <w:rPr>
                <w:rFonts w:hint="eastAsia"/>
                <w:color w:val="000000"/>
              </w:rPr>
              <w:t>%</w:t>
            </w:r>
          </w:p>
        </w:tc>
        <w:tc>
          <w:tcPr>
            <w:tcW w:w="2126"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jc w:val="center"/>
              <w:rPr>
                <w:rFonts w:hint="eastAsia" w:eastAsia="宋体"/>
                <w:color w:val="000000"/>
                <w:lang w:val="en-US" w:eastAsia="zh-CN"/>
              </w:rPr>
            </w:pPr>
            <w:r>
              <w:rPr>
                <w:color w:val="000000"/>
              </w:rPr>
              <w:t>≥9</w:t>
            </w:r>
            <w:r>
              <w:rPr>
                <w:rFonts w:hint="eastAsia"/>
                <w:color w:val="00000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1394"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rPr>
                <w:color w:val="000000"/>
              </w:rPr>
            </w:pPr>
            <w:r>
              <w:rPr>
                <w:rFonts w:hint="eastAsia" w:ascii="宋体" w:hAnsi="宋体"/>
                <w:color w:val="000000"/>
              </w:rPr>
              <w:t>重复利用率</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jc w:val="center"/>
              <w:rPr>
                <w:color w:val="000000"/>
              </w:rPr>
            </w:pPr>
            <w:r>
              <w:rPr>
                <w:rFonts w:hint="eastAsia"/>
                <w:color w:val="000000"/>
              </w:rPr>
              <w:t>%</w:t>
            </w:r>
          </w:p>
        </w:tc>
        <w:tc>
          <w:tcPr>
            <w:tcW w:w="2126"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jc w:val="center"/>
              <w:rPr>
                <w:rFonts w:hint="eastAsia" w:eastAsia="宋体"/>
                <w:color w:val="000000"/>
                <w:lang w:eastAsia="zh-CN"/>
              </w:rPr>
            </w:pPr>
            <w:r>
              <w:rPr>
                <w:color w:val="000000"/>
              </w:rPr>
              <w:t>≥9</w:t>
            </w:r>
            <w:r>
              <w:rPr>
                <w:rFonts w:hint="eastAsia"/>
                <w:color w:val="00000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1" w:type="pct"/>
            <w:vMerge w:val="restart"/>
            <w:tcBorders>
              <w:top w:val="single" w:color="auto" w:sz="4" w:space="0"/>
              <w:left w:val="single" w:color="auto" w:sz="4" w:space="0"/>
              <w:right w:val="single" w:color="auto" w:sz="4" w:space="0"/>
            </w:tcBorders>
            <w:vAlign w:val="center"/>
          </w:tcPr>
          <w:p>
            <w:pPr>
              <w:spacing w:line="240" w:lineRule="exact"/>
              <w:ind w:left="1" w:leftChars="-7" w:hanging="16" w:hangingChars="8"/>
              <w:jc w:val="center"/>
              <w:rPr>
                <w:rFonts w:hint="eastAsia" w:ascii="宋体" w:hAnsi="宋体" w:eastAsia="宋体"/>
                <w:color w:val="000000"/>
                <w:lang w:eastAsia="zh-CN"/>
              </w:rPr>
            </w:pPr>
            <w:r>
              <w:rPr>
                <w:rFonts w:hint="eastAsia" w:ascii="宋体" w:hAnsi="宋体"/>
                <w:color w:val="000000"/>
              </w:rPr>
              <w:t>计量</w:t>
            </w:r>
          </w:p>
        </w:tc>
        <w:tc>
          <w:tcPr>
            <w:tcW w:w="1394"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rPr>
                <w:rFonts w:ascii="宋体" w:hAnsi="宋体"/>
                <w:color w:val="000000"/>
              </w:rPr>
            </w:pPr>
            <w:r>
              <w:rPr>
                <w:rFonts w:hint="eastAsia" w:ascii="宋体" w:hAnsi="宋体"/>
                <w:color w:val="000000"/>
                <w:lang w:val="en-US" w:eastAsia="zh-CN"/>
              </w:rPr>
              <w:t>一级</w:t>
            </w:r>
            <w:r>
              <w:rPr>
                <w:rFonts w:hint="eastAsia" w:ascii="宋体" w:hAnsi="宋体"/>
                <w:color w:val="000000"/>
              </w:rPr>
              <w:t>水表计量率</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jc w:val="center"/>
              <w:rPr>
                <w:color w:val="000000"/>
              </w:rPr>
            </w:pPr>
            <w:r>
              <w:rPr>
                <w:rFonts w:hint="eastAsia"/>
                <w:color w:val="000000"/>
              </w:rPr>
              <w:t>%</w:t>
            </w:r>
          </w:p>
        </w:tc>
        <w:tc>
          <w:tcPr>
            <w:tcW w:w="2126"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1</w:t>
            </w:r>
            <w:r>
              <w:rPr>
                <w:color w:val="00000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1" w:type="pct"/>
            <w:vMerge w:val="continue"/>
            <w:tcBorders>
              <w:left w:val="single" w:color="auto" w:sz="4" w:space="0"/>
              <w:bottom w:val="single" w:color="auto" w:sz="4" w:space="0"/>
              <w:right w:val="single" w:color="auto" w:sz="4" w:space="0"/>
            </w:tcBorders>
            <w:vAlign w:val="center"/>
          </w:tcPr>
          <w:p>
            <w:pPr>
              <w:spacing w:line="240" w:lineRule="exact"/>
              <w:ind w:left="1" w:leftChars="-7" w:hanging="16" w:hangingChars="8"/>
              <w:jc w:val="center"/>
              <w:rPr>
                <w:rFonts w:ascii="宋体" w:hAnsi="宋体"/>
                <w:color w:val="000000"/>
              </w:rPr>
            </w:pPr>
          </w:p>
        </w:tc>
        <w:tc>
          <w:tcPr>
            <w:tcW w:w="1394"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rPr>
                <w:rFonts w:ascii="宋体" w:hAnsi="宋体"/>
                <w:color w:val="000000"/>
              </w:rPr>
            </w:pPr>
            <w:r>
              <w:rPr>
                <w:rFonts w:hint="eastAsia" w:ascii="宋体" w:hAnsi="宋体"/>
                <w:color w:val="000000"/>
              </w:rPr>
              <w:t>水计量器具配备率</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jc w:val="center"/>
              <w:rPr>
                <w:color w:val="000000"/>
              </w:rPr>
            </w:pPr>
            <w:r>
              <w:rPr>
                <w:rFonts w:hint="eastAsia"/>
                <w:color w:val="000000"/>
              </w:rPr>
              <w:t>%</w:t>
            </w:r>
          </w:p>
        </w:tc>
        <w:tc>
          <w:tcPr>
            <w:tcW w:w="2126"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w:t>
            </w:r>
            <w:r>
              <w:rPr>
                <w:rFonts w:hint="eastAsia"/>
                <w:color w:val="00000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1" w:type="pct"/>
            <w:tcBorders>
              <w:top w:val="single" w:color="auto" w:sz="4" w:space="0"/>
              <w:left w:val="single" w:color="auto" w:sz="4" w:space="0"/>
              <w:right w:val="single" w:color="auto" w:sz="4" w:space="0"/>
            </w:tcBorders>
            <w:vAlign w:val="center"/>
          </w:tcPr>
          <w:p>
            <w:pPr>
              <w:spacing w:line="240" w:lineRule="exact"/>
              <w:ind w:left="1" w:leftChars="-7" w:hanging="16" w:hangingChars="8"/>
              <w:jc w:val="center"/>
              <w:rPr>
                <w:rFonts w:ascii="宋体" w:hAnsi="宋体"/>
                <w:color w:val="000000"/>
              </w:rPr>
            </w:pPr>
            <w:r>
              <w:rPr>
                <w:rFonts w:hint="eastAsia" w:ascii="宋体" w:hAnsi="宋体"/>
                <w:color w:val="000000"/>
              </w:rPr>
              <w:t>排水</w:t>
            </w:r>
          </w:p>
        </w:tc>
        <w:tc>
          <w:tcPr>
            <w:tcW w:w="1394"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rPr>
                <w:rFonts w:ascii="宋体" w:hAnsi="宋体"/>
                <w:color w:val="000000"/>
              </w:rPr>
            </w:pPr>
            <w:r>
              <w:rPr>
                <w:rFonts w:hint="eastAsia" w:ascii="宋体" w:hAnsi="宋体"/>
                <w:color w:val="000000"/>
              </w:rPr>
              <w:t>达标排放率</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exact"/>
              <w:ind w:left="1" w:leftChars="-7" w:hanging="16" w:hangingChars="8"/>
              <w:jc w:val="center"/>
              <w:rPr>
                <w:color w:val="000000"/>
              </w:rPr>
            </w:pPr>
            <w:r>
              <w:rPr>
                <w:rFonts w:hint="eastAsia"/>
                <w:color w:val="000000"/>
              </w:rPr>
              <w:t>%</w:t>
            </w:r>
          </w:p>
        </w:tc>
        <w:tc>
          <w:tcPr>
            <w:tcW w:w="2126"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1</w:t>
            </w:r>
            <w:r>
              <w:rPr>
                <w:color w:val="000000"/>
              </w:rPr>
              <w:t>00</w:t>
            </w:r>
          </w:p>
        </w:tc>
      </w:tr>
    </w:tbl>
    <w:p>
      <w:pPr>
        <w:pStyle w:val="32"/>
        <w:widowControl/>
        <w:autoSpaceDE w:val="0"/>
        <w:autoSpaceDN w:val="0"/>
        <w:rPr>
          <w:color w:val="000000" w:themeColor="text1"/>
          <w:sz w:val="21"/>
          <w:szCs w:val="21"/>
          <w14:textFill>
            <w14:solidFill>
              <w14:schemeClr w14:val="tx1"/>
            </w14:solidFill>
          </w14:textFill>
        </w:rPr>
      </w:pPr>
    </w:p>
    <w:p>
      <w:pPr>
        <w:adjustRightInd w:val="0"/>
        <w:snapToGrid w:val="0"/>
        <w:jc w:val="center"/>
        <w:outlineLvl w:val="0"/>
        <w:rPr>
          <w:rFonts w:ascii="黑体" w:hAnsi="黑体" w:eastAsia="黑体"/>
          <w:color w:val="000000"/>
          <w:kern w:val="0"/>
          <w:sz w:val="24"/>
        </w:rPr>
        <w:sectPr>
          <w:footerReference r:id="rId5" w:type="default"/>
          <w:pgSz w:w="11906" w:h="16838"/>
          <w:pgMar w:top="567" w:right="1134" w:bottom="1134" w:left="1418" w:header="1418" w:footer="1134" w:gutter="0"/>
          <w:pgNumType w:start="1"/>
          <w:cols w:space="720" w:num="1"/>
          <w:formProt w:val="0"/>
          <w:docGrid w:type="lines" w:linePitch="312" w:charSpace="0"/>
        </w:sectPr>
      </w:pPr>
    </w:p>
    <w:p>
      <w:pPr>
        <w:adjustRightInd w:val="0"/>
        <w:snapToGrid w:val="0"/>
        <w:jc w:val="center"/>
        <w:outlineLvl w:val="0"/>
        <w:rPr>
          <w:rFonts w:ascii="黑体" w:hAnsi="黑体" w:eastAsia="黑体"/>
          <w:color w:val="000000"/>
          <w:kern w:val="0"/>
          <w:sz w:val="24"/>
        </w:rPr>
      </w:pPr>
      <w:r>
        <w:rPr>
          <w:rFonts w:hint="eastAsia" w:ascii="黑体" w:hAnsi="黑体" w:eastAsia="黑体"/>
          <w:color w:val="000000"/>
          <w:kern w:val="0"/>
          <w:sz w:val="24"/>
        </w:rPr>
        <w:t>附 录 A</w:t>
      </w:r>
    </w:p>
    <w:p>
      <w:pPr>
        <w:adjustRightInd w:val="0"/>
        <w:snapToGrid w:val="0"/>
        <w:jc w:val="center"/>
        <w:rPr>
          <w:rFonts w:ascii="黑体" w:hAnsi="黑体" w:eastAsia="黑体"/>
          <w:color w:val="000000"/>
          <w:kern w:val="0"/>
          <w:sz w:val="24"/>
        </w:rPr>
      </w:pPr>
      <w:r>
        <w:rPr>
          <w:rFonts w:hint="eastAsia" w:ascii="黑体" w:hAnsi="黑体" w:eastAsia="黑体"/>
          <w:color w:val="000000"/>
          <w:kern w:val="0"/>
          <w:sz w:val="24"/>
        </w:rPr>
        <w:t>（规范性）</w:t>
      </w:r>
    </w:p>
    <w:p>
      <w:pPr>
        <w:adjustRightInd w:val="0"/>
        <w:snapToGrid w:val="0"/>
        <w:jc w:val="center"/>
        <w:rPr>
          <w:rFonts w:ascii="黑体" w:hAnsi="黑体" w:eastAsia="黑体"/>
          <w:color w:val="000000"/>
          <w:kern w:val="0"/>
          <w:sz w:val="24"/>
        </w:rPr>
      </w:pPr>
      <w:r>
        <w:rPr>
          <w:rFonts w:hint="eastAsia" w:ascii="黑体" w:hAnsi="黑体" w:eastAsia="黑体"/>
          <w:color w:val="000000"/>
          <w:kern w:val="0"/>
          <w:sz w:val="24"/>
        </w:rPr>
        <w:t>节水型企业管理考核指标的计分方法</w:t>
      </w:r>
    </w:p>
    <w:p>
      <w:pPr>
        <w:pStyle w:val="54"/>
        <w:numPr>
          <w:ilvl w:val="0"/>
          <w:numId w:val="0"/>
        </w:numPr>
        <w:spacing w:before="312" w:after="312"/>
        <w:rPr>
          <w:rFonts w:hAnsi="黑体"/>
          <w:szCs w:val="21"/>
        </w:rPr>
      </w:pPr>
      <w:r>
        <w:rPr>
          <w:rFonts w:hint="eastAsia"/>
        </w:rPr>
        <w:t>A.1 计分方法</w:t>
      </w:r>
    </w:p>
    <w:p>
      <w:pPr>
        <w:adjustRightInd w:val="0"/>
        <w:snapToGrid w:val="0"/>
        <w:ind w:firstLine="420" w:firstLineChars="200"/>
        <w:rPr>
          <w:rFonts w:ascii="宋体" w:hAnsi="宋体"/>
          <w:color w:val="000000"/>
          <w:kern w:val="0"/>
        </w:rPr>
      </w:pPr>
      <w:r>
        <w:rPr>
          <w:rFonts w:hint="eastAsia" w:ascii="宋体" w:hAnsi="宋体"/>
          <w:color w:val="000000"/>
          <w:kern w:val="0"/>
        </w:rPr>
        <w:t>节水型企业管理指标计分方法见表</w:t>
      </w:r>
      <w:r>
        <w:rPr>
          <w:rFonts w:hint="eastAsia"/>
          <w:color w:val="000000"/>
          <w:kern w:val="0"/>
        </w:rPr>
        <w:t>A.1</w:t>
      </w:r>
      <w:r>
        <w:rPr>
          <w:rFonts w:hint="eastAsia" w:ascii="宋体" w:hAnsi="宋体"/>
          <w:color w:val="000000"/>
          <w:kern w:val="0"/>
        </w:rPr>
        <w:t>。</w:t>
      </w:r>
    </w:p>
    <w:p>
      <w:pPr>
        <w:adjustRightInd w:val="0"/>
        <w:snapToGrid w:val="0"/>
        <w:ind w:firstLine="420" w:firstLineChars="200"/>
        <w:jc w:val="center"/>
        <w:rPr>
          <w:rFonts w:ascii="黑体" w:hAnsi="黑体" w:eastAsia="黑体"/>
          <w:color w:val="000000"/>
          <w:kern w:val="0"/>
        </w:rPr>
      </w:pPr>
      <w:r>
        <w:rPr>
          <w:rFonts w:hint="eastAsia" w:ascii="黑体" w:hAnsi="黑体" w:eastAsia="黑体"/>
          <w:color w:val="000000"/>
          <w:kern w:val="0"/>
        </w:rPr>
        <w:t>表A.1 节水型企业管理指标计分方法</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842"/>
        <w:gridCol w:w="3120"/>
        <w:gridCol w:w="2693"/>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宋体" w:hAnsi="宋体"/>
                <w:color w:val="000000"/>
                <w:kern w:val="0"/>
              </w:rPr>
            </w:pPr>
            <w:r>
              <w:rPr>
                <w:rFonts w:hint="eastAsia" w:ascii="宋体" w:hAnsi="宋体"/>
                <w:color w:val="000000"/>
                <w:kern w:val="0"/>
              </w:rPr>
              <w:t>序号</w:t>
            </w:r>
          </w:p>
        </w:tc>
        <w:tc>
          <w:tcPr>
            <w:tcW w:w="1842"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宋体" w:hAnsi="宋体"/>
                <w:color w:val="000000"/>
                <w:kern w:val="0"/>
              </w:rPr>
            </w:pPr>
            <w:r>
              <w:rPr>
                <w:rFonts w:hint="eastAsia" w:ascii="宋体" w:hAnsi="宋体"/>
                <w:color w:val="000000"/>
                <w:kern w:val="0"/>
              </w:rPr>
              <w:t>考核指标</w:t>
            </w:r>
          </w:p>
        </w:tc>
        <w:tc>
          <w:tcPr>
            <w:tcW w:w="3120"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宋体" w:hAnsi="宋体"/>
                <w:color w:val="000000"/>
                <w:kern w:val="0"/>
              </w:rPr>
            </w:pPr>
            <w:r>
              <w:rPr>
                <w:rFonts w:hint="eastAsia" w:ascii="宋体" w:hAnsi="宋体"/>
                <w:color w:val="000000"/>
                <w:kern w:val="0"/>
              </w:rPr>
              <w:t>考核内容</w:t>
            </w:r>
          </w:p>
        </w:tc>
        <w:tc>
          <w:tcPr>
            <w:tcW w:w="2693"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宋体" w:hAnsi="宋体"/>
                <w:color w:val="000000"/>
                <w:kern w:val="0"/>
              </w:rPr>
            </w:pPr>
            <w:r>
              <w:rPr>
                <w:rFonts w:hint="eastAsia" w:ascii="宋体" w:hAnsi="宋体"/>
                <w:color w:val="000000"/>
                <w:kern w:val="0"/>
              </w:rPr>
              <w:t>考核方法</w:t>
            </w:r>
          </w:p>
        </w:tc>
        <w:tc>
          <w:tcPr>
            <w:tcW w:w="709"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宋体" w:hAnsi="宋体"/>
                <w:color w:val="000000"/>
                <w:kern w:val="0"/>
              </w:rPr>
            </w:pPr>
            <w:r>
              <w:rPr>
                <w:rFonts w:hint="eastAsia" w:ascii="宋体" w:hAnsi="宋体"/>
                <w:color w:val="000000"/>
                <w:kern w:val="0"/>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1</w:t>
            </w:r>
          </w:p>
        </w:tc>
        <w:tc>
          <w:tcPr>
            <w:tcW w:w="1842"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管理制度</w:t>
            </w: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有科学合理的节水管理网络和岗位责任制</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查阅文件、网络图和工作记录</w:t>
            </w:r>
          </w:p>
        </w:tc>
        <w:tc>
          <w:tcPr>
            <w:tcW w:w="709"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宋体" w:hAnsi="宋体"/>
                <w:color w:val="000000"/>
                <w:kern w:val="0"/>
              </w:rPr>
            </w:pPr>
            <w:r>
              <w:rPr>
                <w:rFonts w:hint="eastAsia"/>
                <w:color w:val="000000"/>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制定节水规划和用水计划</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查阅有关文件和记录</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有健全的节水统计制度，应定期向相关管理部门报送节水统计报表</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查阅有关资料</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2</w:t>
            </w:r>
          </w:p>
        </w:tc>
        <w:tc>
          <w:tcPr>
            <w:tcW w:w="1842"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管理机构和人员</w:t>
            </w: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有主要领导负责用水、节水工作</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查阅有关文件及会议记录</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有用水、节水管理部门和专（兼）职用水、节水管理人员</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查阅企业文件</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3</w:t>
            </w:r>
          </w:p>
        </w:tc>
        <w:tc>
          <w:tcPr>
            <w:tcW w:w="1842"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管网（设备）管理</w:t>
            </w: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有详细的供水管网图、排水管网图和计量网络图</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查阅图纸及查看现场</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有日常巡查和保修检修制度，定期对管道和设备进行检修</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查阅巡查记录和落实情况</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4</w:t>
            </w:r>
          </w:p>
        </w:tc>
        <w:tc>
          <w:tcPr>
            <w:tcW w:w="1842"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水计量管理</w:t>
            </w: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原始记录和统计台账完整规范并定期进行分析</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查阅台账和分析报告，核实数据</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内部实行定额管理，节奖超罚</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查阅定额管理节奖超罚文件和资料</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5</w:t>
            </w:r>
          </w:p>
        </w:tc>
        <w:tc>
          <w:tcPr>
            <w:tcW w:w="18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水平衡测试</w:t>
            </w: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按规定周期进行水平衡测试</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查阅水平衡测试报告书及有关文件</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6</w:t>
            </w:r>
          </w:p>
        </w:tc>
        <w:tc>
          <w:tcPr>
            <w:tcW w:w="1842"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节水技术改造及投入</w:t>
            </w: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企业注重节水资金投入，每年列支一定资金用于节水工程建设、节水技术改造</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查阅有关工作记录</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使用节水新技术、新工艺、新设备</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节水设备管理好且运行正常</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7</w:t>
            </w:r>
          </w:p>
        </w:tc>
        <w:tc>
          <w:tcPr>
            <w:tcW w:w="1842" w:type="dxa"/>
            <w:vMerge w:val="restart"/>
            <w:tcBorders>
              <w:top w:val="nil"/>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节水宣传</w:t>
            </w: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经常开展节水管理和培训、节水宣传教育、节水奖励</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查看相关资料</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3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kern w:val="0"/>
              </w:rPr>
            </w:pPr>
            <w:r>
              <w:rPr>
                <w:rFonts w:hint="eastAsia" w:ascii="宋体" w:hAnsi="宋体"/>
                <w:color w:val="000000"/>
                <w:kern w:val="0"/>
              </w:rPr>
              <w:t>职工有节水意识</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ascii="宋体" w:hAnsi="宋体"/>
                <w:color w:val="000000"/>
                <w:kern w:val="0"/>
              </w:rPr>
              <w:t>询问职工节水常识</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kern w:val="0"/>
              </w:rPr>
            </w:pPr>
            <w:r>
              <w:rPr>
                <w:rFonts w:hint="eastAsia"/>
                <w:color w:val="000000"/>
                <w:kern w:val="0"/>
              </w:rPr>
              <w:t>4</w:t>
            </w:r>
          </w:p>
        </w:tc>
      </w:tr>
    </w:tbl>
    <w:p>
      <w:pPr>
        <w:adjustRightInd w:val="0"/>
        <w:snapToGrid w:val="0"/>
        <w:ind w:firstLine="420" w:firstLineChars="200"/>
        <w:jc w:val="center"/>
        <w:rPr>
          <w:rFonts w:ascii="宋体" w:hAnsi="宋体"/>
          <w:color w:val="000000"/>
          <w:kern w:val="0"/>
          <w:szCs w:val="21"/>
        </w:rPr>
      </w:pPr>
      <w:r>
        <w:rPr>
          <w:rFonts w:hint="eastAsia" w:ascii="宋体" w:hAnsi="宋体"/>
          <w:color w:val="000000"/>
          <w:kern w:val="0"/>
        </w:rPr>
        <w:t xml:space="preserve"> </w:t>
      </w:r>
    </w:p>
    <w:p>
      <w:pPr>
        <w:pStyle w:val="54"/>
        <w:numPr>
          <w:ilvl w:val="0"/>
          <w:numId w:val="0"/>
        </w:numPr>
        <w:spacing w:before="312" w:after="312"/>
        <w:rPr>
          <w:rFonts w:hAnsi="黑体"/>
        </w:rPr>
      </w:pPr>
      <w:r>
        <w:rPr>
          <w:rFonts w:hint="eastAsia"/>
        </w:rPr>
        <w:t>A.2 考核说明</w:t>
      </w:r>
    </w:p>
    <w:p>
      <w:pPr>
        <w:adjustRightInd w:val="0"/>
        <w:snapToGrid w:val="0"/>
        <w:ind w:firstLine="420" w:firstLineChars="200"/>
        <w:rPr>
          <w:color w:val="000000"/>
          <w:kern w:val="0"/>
        </w:rPr>
      </w:pPr>
      <w:r>
        <w:rPr>
          <w:color w:val="000000"/>
          <w:kern w:val="0"/>
        </w:rPr>
        <w:t>节水型企业管理指标的计分满分为60分。得分在52分以上（含52分），且序号1、2、3、4、5四项评分不低于34分（含34分）的企业达到“节水型企业管理指标”的要求。</w:t>
      </w:r>
    </w:p>
    <w:p>
      <w:pPr>
        <w:adjustRightInd w:val="0"/>
        <w:snapToGrid w:val="0"/>
        <w:jc w:val="center"/>
        <w:outlineLvl w:val="0"/>
        <w:rPr>
          <w:rFonts w:ascii="黑体" w:hAnsi="黑体" w:eastAsia="黑体"/>
          <w:color w:val="000000"/>
          <w:kern w:val="0"/>
          <w:sz w:val="24"/>
        </w:rPr>
      </w:pPr>
      <w:r>
        <w:rPr>
          <w:color w:val="000000"/>
          <w:kern w:val="0"/>
        </w:rPr>
        <w:br w:type="page"/>
      </w:r>
      <w:r>
        <w:rPr>
          <w:rFonts w:hint="eastAsia" w:ascii="黑体" w:hAnsi="黑体" w:eastAsia="黑体"/>
          <w:color w:val="000000"/>
          <w:kern w:val="0"/>
          <w:sz w:val="24"/>
        </w:rPr>
        <w:t>附 录 B</w:t>
      </w:r>
    </w:p>
    <w:p>
      <w:pPr>
        <w:adjustRightInd w:val="0"/>
        <w:snapToGrid w:val="0"/>
        <w:jc w:val="center"/>
        <w:rPr>
          <w:rFonts w:ascii="黑体" w:hAnsi="黑体" w:eastAsia="黑体"/>
          <w:color w:val="000000"/>
          <w:kern w:val="0"/>
          <w:sz w:val="24"/>
        </w:rPr>
      </w:pPr>
      <w:r>
        <w:rPr>
          <w:rFonts w:hint="eastAsia" w:ascii="黑体" w:hAnsi="黑体" w:eastAsia="黑体"/>
          <w:color w:val="000000"/>
          <w:kern w:val="0"/>
          <w:sz w:val="24"/>
        </w:rPr>
        <w:t>（规范性）</w:t>
      </w:r>
    </w:p>
    <w:p>
      <w:pPr>
        <w:adjustRightInd w:val="0"/>
        <w:snapToGrid w:val="0"/>
        <w:jc w:val="center"/>
        <w:rPr>
          <w:rFonts w:ascii="宋体" w:hAnsi="宋体"/>
          <w:color w:val="000000"/>
          <w:kern w:val="0"/>
        </w:rPr>
      </w:pPr>
      <w:r>
        <w:rPr>
          <w:rFonts w:hint="eastAsia" w:ascii="黑体" w:hAnsi="黑体" w:eastAsia="黑体"/>
          <w:color w:val="000000"/>
          <w:kern w:val="0"/>
          <w:sz w:val="24"/>
        </w:rPr>
        <w:t>节水型企业技术指标的计算方法</w:t>
      </w:r>
    </w:p>
    <w:p>
      <w:pPr>
        <w:pStyle w:val="54"/>
        <w:numPr>
          <w:ilvl w:val="0"/>
          <w:numId w:val="0"/>
        </w:numPr>
        <w:spacing w:before="312" w:after="312"/>
        <w:rPr>
          <w:rFonts w:hint="default" w:ascii="Times New Roman" w:hAnsi="Times New Roman" w:cs="Times New Roman"/>
        </w:rPr>
      </w:pPr>
      <w:r>
        <w:rPr>
          <w:rFonts w:hint="default" w:ascii="Times New Roman" w:hAnsi="Times New Roman" w:cs="Times New Roman"/>
        </w:rPr>
        <w:t>B.1 单位产品取水量</w:t>
      </w:r>
    </w:p>
    <w:p>
      <w:pPr>
        <w:adjustRightInd w:val="0"/>
        <w:snapToGrid w:val="0"/>
        <w:ind w:firstLine="420" w:firstLineChars="200"/>
        <w:rPr>
          <w:rFonts w:hint="default" w:ascii="Times New Roman" w:hAnsi="Times New Roman" w:cs="Times New Roman"/>
          <w:color w:val="000000"/>
          <w:kern w:val="0"/>
        </w:rPr>
      </w:pPr>
      <w:r>
        <w:rPr>
          <w:rFonts w:hint="default" w:ascii="Times New Roman" w:hAnsi="Times New Roman" w:cs="Times New Roman"/>
          <w:color w:val="000000"/>
          <w:kern w:val="0"/>
        </w:rPr>
        <w:t>单位产品取水量按式（B.1）计算：</w:t>
      </w:r>
    </w:p>
    <w:p>
      <w:pPr>
        <w:spacing w:line="360" w:lineRule="auto"/>
        <w:ind w:firstLine="850" w:firstLineChars="405"/>
        <w:jc w:val="right"/>
        <w:rPr>
          <w:rFonts w:hint="default" w:ascii="Times New Roman" w:hAnsi="Times New Roman" w:cs="Times New Roman"/>
          <w:color w:val="000000"/>
        </w:rPr>
      </w:pPr>
      <m:oMath>
        <m:sSub>
          <m:sSubPr>
            <m:ctrlPr>
              <w:rPr>
                <w:rFonts w:hint="default" w:ascii="Cambria Math" w:hAnsi="Cambria Math" w:cs="Times New Roman"/>
                <w:i/>
              </w:rPr>
            </m:ctrlPr>
          </m:sSubPr>
          <m:e>
            <m:r>
              <m:rPr/>
              <w:rPr>
                <w:rFonts w:hint="default" w:ascii="Cambria Math" w:hAnsi="Cambria Math" w:cs="Times New Roman"/>
              </w:rPr>
              <m:t>V</m:t>
            </m:r>
            <m:ctrlPr>
              <w:rPr>
                <w:rFonts w:hint="default" w:ascii="Cambria Math" w:hAnsi="Cambria Math" w:cs="Times New Roman"/>
                <w:i/>
              </w:rPr>
            </m:ctrlPr>
          </m:e>
          <m:sub>
            <m:r>
              <m:rPr/>
              <w:rPr>
                <w:rFonts w:hint="default" w:ascii="Cambria Math" w:hAnsi="Cambria Math" w:cs="Times New Roman"/>
              </w:rPr>
              <m:t>ui</m:t>
            </m:r>
            <m:ctrlPr>
              <w:rPr>
                <w:rFonts w:hint="default" w:ascii="Cambria Math" w:hAnsi="Cambria Math" w:cs="Times New Roman"/>
                <w:i/>
              </w:rPr>
            </m:ctrlPr>
          </m:sub>
        </m:sSub>
        <m:r>
          <m:rPr/>
          <w:rPr>
            <w:rFonts w:hint="default" w:ascii="Cambria Math" w:hAnsi="Cambria Math" w:cs="Times New Roman"/>
          </w:rPr>
          <m:t>=</m:t>
        </m:r>
        <m:f>
          <m:fPr>
            <m:ctrlPr>
              <w:rPr>
                <w:rFonts w:hint="default" w:ascii="Cambria Math" w:hAnsi="Cambria Math" w:cs="Times New Roman"/>
                <w:i/>
              </w:rPr>
            </m:ctrlPr>
          </m:fPr>
          <m:num>
            <m:sSub>
              <m:sSubPr>
                <m:ctrlPr>
                  <w:rPr>
                    <w:rFonts w:hint="default" w:ascii="Cambria Math" w:hAnsi="Cambria Math" w:cs="Times New Roman"/>
                    <w:i/>
                  </w:rPr>
                </m:ctrlPr>
              </m:sSubPr>
              <m:e>
                <m:r>
                  <m:rPr/>
                  <w:rPr>
                    <w:rFonts w:hint="default" w:ascii="Cambria Math" w:hAnsi="Cambria Math" w:cs="Times New Roman"/>
                  </w:rPr>
                  <m:t>V</m:t>
                </m:r>
                <m:ctrlPr>
                  <w:rPr>
                    <w:rFonts w:hint="default" w:ascii="Cambria Math" w:hAnsi="Cambria Math" w:cs="Times New Roman"/>
                    <w:i/>
                  </w:rPr>
                </m:ctrlPr>
              </m:e>
              <m:sub>
                <m:r>
                  <m:rPr/>
                  <w:rPr>
                    <w:rFonts w:hint="default" w:ascii="Cambria Math" w:hAnsi="Cambria Math" w:cs="Times New Roman"/>
                  </w:rPr>
                  <m:t>i</m:t>
                </m:r>
                <m:ctrlPr>
                  <w:rPr>
                    <w:rFonts w:hint="default" w:ascii="Cambria Math" w:hAnsi="Cambria Math" w:cs="Times New Roman"/>
                    <w:i/>
                  </w:rPr>
                </m:ctrlPr>
              </m:sub>
            </m:sSub>
            <m:ctrlPr>
              <w:rPr>
                <w:rFonts w:hint="default" w:ascii="Cambria Math" w:hAnsi="Cambria Math" w:cs="Times New Roman"/>
                <w:i/>
              </w:rPr>
            </m:ctrlPr>
          </m:num>
          <m:den>
            <m:r>
              <m:rPr/>
              <w:rPr>
                <w:rFonts w:hint="default" w:ascii="Cambria Math" w:hAnsi="Cambria Math" w:cs="Times New Roman"/>
              </w:rPr>
              <m:t>Q</m:t>
            </m:r>
            <m:ctrlPr>
              <w:rPr>
                <w:rFonts w:hint="default" w:ascii="Cambria Math" w:hAnsi="Cambria Math" w:cs="Times New Roman"/>
                <w:i/>
              </w:rPr>
            </m:ctrlPr>
          </m:den>
        </m:f>
      </m:oMath>
      <w:r>
        <w:rPr>
          <w:rFonts w:hint="default" w:ascii="Times New Roman" w:hAnsi="Times New Roman" w:cs="Times New Roman"/>
        </w:rPr>
        <w:t>………………………………………………</w:t>
      </w:r>
      <w:r>
        <w:rPr>
          <w:rFonts w:hint="default" w:ascii="Times New Roman" w:hAnsi="Times New Roman" w:cs="Times New Roman"/>
          <w:color w:val="000000"/>
        </w:rPr>
        <w:t>（B.1）</w:t>
      </w:r>
    </w:p>
    <w:p>
      <w:pPr>
        <w:adjustRightInd w:val="0"/>
        <w:snapToGrid w:val="0"/>
        <w:ind w:firstLine="420" w:firstLineChars="200"/>
        <w:rPr>
          <w:rFonts w:hint="default" w:ascii="Times New Roman" w:hAnsi="Times New Roman" w:cs="Times New Roman"/>
          <w:color w:val="000000"/>
          <w:kern w:val="0"/>
        </w:rPr>
      </w:pPr>
      <w:r>
        <w:rPr>
          <w:rFonts w:hint="default" w:ascii="Times New Roman" w:hAnsi="Times New Roman" w:cs="Times New Roman"/>
          <w:color w:val="000000"/>
          <w:kern w:val="0"/>
        </w:rPr>
        <w:t>式中：</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rPr>
              <m:t>V</m:t>
            </m:r>
            <m:ctrlPr>
              <w:rPr>
                <w:rFonts w:hint="default" w:ascii="Cambria Math" w:hAnsi="Cambria Math" w:cs="Times New Roman"/>
                <w:i/>
              </w:rPr>
            </m:ctrlPr>
          </m:e>
          <m:sub>
            <m:r>
              <m:rPr/>
              <w:rPr>
                <w:rFonts w:hint="default" w:ascii="Cambria Math" w:hAnsi="Cambria Math" w:cs="Times New Roman"/>
              </w:rPr>
              <m:t>ui</m:t>
            </m:r>
            <m:ctrlPr>
              <w:rPr>
                <w:rFonts w:hint="default" w:ascii="Cambria Math" w:hAnsi="Cambria Math" w:cs="Times New Roman"/>
                <w:i/>
              </w:rPr>
            </m:ctrlPr>
          </m:sub>
        </m:sSub>
      </m:oMath>
      <w:r>
        <w:rPr>
          <w:rFonts w:hint="default" w:ascii="Times New Roman" w:hAnsi="Times New Roman" w:cs="Times New Roman"/>
          <w:color w:val="000000"/>
          <w:kern w:val="0"/>
        </w:rPr>
        <w:t>——单位产品取水量，单位为立方米每吨（m</w:t>
      </w:r>
      <w:r>
        <w:rPr>
          <w:rFonts w:hint="default" w:ascii="Times New Roman" w:hAnsi="Times New Roman" w:cs="Times New Roman"/>
          <w:color w:val="000000"/>
          <w:kern w:val="0"/>
          <w:vertAlign w:val="superscript"/>
        </w:rPr>
        <w:t>3</w:t>
      </w:r>
      <w:r>
        <w:rPr>
          <w:rFonts w:hint="default" w:ascii="Times New Roman" w:hAnsi="Times New Roman" w:cs="Times New Roman"/>
          <w:color w:val="000000"/>
          <w:kern w:val="0"/>
        </w:rPr>
        <w:t>/t）；</w:t>
      </w:r>
    </w:p>
    <w:p>
      <w:pPr>
        <w:ind w:firstLine="420" w:firstLineChars="200"/>
        <w:rPr>
          <w:rFonts w:hint="default" w:ascii="Times New Roman" w:hAnsi="Times New Roman" w:cs="Times New Roman"/>
          <w:color w:val="000000"/>
          <w:kern w:val="0"/>
        </w:rPr>
      </w:pPr>
      <w:r>
        <w:rPr>
          <w:rFonts w:hint="default" w:ascii="Times New Roman" w:hAnsi="Times New Roman" w:cs="Times New Roman"/>
          <w:color w:val="000000"/>
          <w:kern w:val="0"/>
        </w:rPr>
        <w:t>Q ——在一定计量时间内，企业铁合金产量，单位为</w:t>
      </w:r>
      <w:r>
        <w:rPr>
          <w:rFonts w:hint="default" w:ascii="Times New Roman" w:hAnsi="Times New Roman" w:cs="Times New Roman"/>
          <w:color w:val="000000"/>
          <w:kern w:val="0"/>
          <w:lang w:val="en-US" w:eastAsia="zh-CN"/>
        </w:rPr>
        <w:t>基准</w:t>
      </w:r>
      <w:r>
        <w:rPr>
          <w:rFonts w:hint="default" w:ascii="Times New Roman" w:hAnsi="Times New Roman" w:cs="Times New Roman"/>
          <w:color w:val="000000"/>
          <w:kern w:val="0"/>
        </w:rPr>
        <w:t>吨（t）；</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rPr>
              <m:t>V</m:t>
            </m:r>
            <m:ctrlPr>
              <w:rPr>
                <w:rFonts w:hint="default" w:ascii="Cambria Math" w:hAnsi="Cambria Math" w:cs="Times New Roman"/>
                <w:i/>
              </w:rPr>
            </m:ctrlPr>
          </m:e>
          <m:sub>
            <m:r>
              <m:rPr/>
              <w:rPr>
                <w:rFonts w:hint="default" w:ascii="Cambria Math" w:hAnsi="Cambria Math" w:cs="Times New Roman"/>
              </w:rPr>
              <m:t>i</m:t>
            </m:r>
            <m:ctrlPr>
              <w:rPr>
                <w:rFonts w:hint="default" w:ascii="Cambria Math" w:hAnsi="Cambria Math" w:cs="Times New Roman"/>
                <w:i/>
              </w:rPr>
            </m:ctrlPr>
          </m:sub>
        </m:sSub>
      </m:oMath>
      <w:r>
        <w:rPr>
          <w:rFonts w:hint="default" w:ascii="Times New Roman" w:hAnsi="Times New Roman" w:cs="Times New Roman"/>
          <w:color w:val="000000"/>
          <w:kern w:val="0"/>
        </w:rPr>
        <w:t>——在一定计量时间内，企业用于生产该产品的取水量，单位为立方米（m</w:t>
      </w:r>
      <w:r>
        <w:rPr>
          <w:rFonts w:hint="default" w:ascii="Times New Roman" w:hAnsi="Times New Roman" w:cs="Times New Roman"/>
          <w:color w:val="000000"/>
          <w:kern w:val="0"/>
          <w:vertAlign w:val="superscript"/>
        </w:rPr>
        <w:t>3</w:t>
      </w:r>
      <w:r>
        <w:rPr>
          <w:rFonts w:hint="default" w:ascii="Times New Roman" w:hAnsi="Times New Roman" w:cs="Times New Roman"/>
          <w:color w:val="000000"/>
          <w:kern w:val="0"/>
        </w:rPr>
        <w:t>）；</w:t>
      </w:r>
    </w:p>
    <w:p>
      <w:pPr>
        <w:pStyle w:val="54"/>
        <w:numPr>
          <w:ilvl w:val="0"/>
          <w:numId w:val="0"/>
        </w:numPr>
        <w:spacing w:before="312" w:after="312"/>
        <w:rPr>
          <w:rFonts w:hint="default" w:ascii="Times New Roman" w:hAnsi="Times New Roman" w:cs="Times New Roman"/>
        </w:rPr>
      </w:pPr>
      <w:r>
        <w:rPr>
          <w:rFonts w:hint="default" w:ascii="Times New Roman" w:hAnsi="Times New Roman" w:cs="Times New Roman"/>
        </w:rPr>
        <w:t>B.</w:t>
      </w:r>
      <w:r>
        <w:rPr>
          <w:rFonts w:hint="default" w:ascii="Times New Roman" w:hAnsi="Times New Roman" w:cs="Times New Roman"/>
          <w:lang w:val="en-US" w:eastAsia="zh-CN"/>
        </w:rPr>
        <w:t>2</w:t>
      </w:r>
      <w:r>
        <w:rPr>
          <w:rFonts w:hint="default" w:ascii="Times New Roman" w:hAnsi="Times New Roman" w:cs="Times New Roman"/>
        </w:rPr>
        <w:t xml:space="preserve"> 直接冷却水循环率</w:t>
      </w:r>
    </w:p>
    <w:p>
      <w:pPr>
        <w:adjustRightInd w:val="0"/>
        <w:snapToGrid w:val="0"/>
        <w:ind w:firstLine="420" w:firstLineChars="200"/>
        <w:rPr>
          <w:rFonts w:hint="default" w:ascii="Times New Roman" w:hAnsi="Times New Roman" w:cs="Times New Roman"/>
          <w:color w:val="000000"/>
          <w:kern w:val="0"/>
        </w:rPr>
      </w:pPr>
      <w:r>
        <w:rPr>
          <w:rFonts w:hint="default" w:ascii="Times New Roman" w:hAnsi="Times New Roman" w:cs="Times New Roman"/>
          <w:color w:val="000000"/>
          <w:kern w:val="0"/>
        </w:rPr>
        <w:t>直接冷却水循环率按式（B.</w:t>
      </w:r>
      <w:r>
        <w:rPr>
          <w:rFonts w:hint="default" w:ascii="Times New Roman" w:hAnsi="Times New Roman" w:cs="Times New Roman"/>
          <w:color w:val="000000"/>
          <w:kern w:val="0"/>
          <w:lang w:val="en-US" w:eastAsia="zh-CN"/>
        </w:rPr>
        <w:t>2</w:t>
      </w:r>
      <w:r>
        <w:rPr>
          <w:rFonts w:hint="default" w:ascii="Times New Roman" w:hAnsi="Times New Roman" w:cs="Times New Roman"/>
          <w:color w:val="000000"/>
          <w:kern w:val="0"/>
        </w:rPr>
        <w:t>）计算：</w:t>
      </w:r>
    </w:p>
    <w:p>
      <w:pPr>
        <w:spacing w:line="360" w:lineRule="auto"/>
        <w:ind w:firstLine="850" w:firstLineChars="405"/>
        <w:jc w:val="right"/>
        <w:rPr>
          <w:rFonts w:hint="default" w:ascii="Times New Roman" w:hAnsi="Times New Roman" w:cs="Times New Roman"/>
          <w:color w:val="000000"/>
        </w:rPr>
      </w:pPr>
      <m:oMath>
        <m:sSub>
          <m:sSubPr>
            <m:ctrlPr>
              <w:rPr>
                <w:rFonts w:hint="default" w:ascii="Cambria Math" w:hAnsi="Cambria Math" w:cs="Times New Roman"/>
              </w:rPr>
            </m:ctrlPr>
          </m:sSubPr>
          <m:e>
            <m:r>
              <m:rPr>
                <m:sty m:val="p"/>
              </m:rPr>
              <w:rPr>
                <w:rFonts w:hint="default" w:ascii="Cambria Math" w:hAnsi="Cambria Math" w:cs="Times New Roman"/>
              </w:rPr>
              <m:t>R</m:t>
            </m:r>
            <m:ctrlPr>
              <w:rPr>
                <w:rFonts w:hint="default" w:ascii="Cambria Math" w:hAnsi="Cambria Math" w:cs="Times New Roman"/>
              </w:rPr>
            </m:ctrlPr>
          </m:e>
          <m:sub>
            <m:r>
              <m:rPr>
                <m:sty m:val="p"/>
              </m:rPr>
              <w:rPr>
                <w:rFonts w:hint="default" w:ascii="Cambria Math" w:hAnsi="Cambria Math" w:cs="Times New Roman"/>
              </w:rPr>
              <m:t>d</m:t>
            </m:r>
            <m:ctrlPr>
              <w:rPr>
                <w:rFonts w:hint="default" w:ascii="Cambria Math" w:hAnsi="Cambria Math" w:cs="Times New Roman"/>
              </w:rPr>
            </m:ctrlPr>
          </m:sub>
        </m:sSub>
        <m:r>
          <m:rPr>
            <m:sty m:val="p"/>
          </m:rPr>
          <w:rPr>
            <w:rFonts w:hint="default" w:ascii="Cambria Math" w:hAnsi="Cambria Math" w:cs="Times New Roman"/>
          </w:rPr>
          <m:t>=</m:t>
        </m:r>
        <m:f>
          <m:fPr>
            <m:ctrlPr>
              <w:rPr>
                <w:rFonts w:hint="default" w:ascii="Cambria Math" w:hAnsi="Cambria Math" w:cs="Times New Roman"/>
              </w:rPr>
            </m:ctrlPr>
          </m:fPr>
          <m:num>
            <m:sSub>
              <m:sSubPr>
                <m:ctrlPr>
                  <w:rPr>
                    <w:rFonts w:hint="default" w:ascii="Cambria Math" w:hAnsi="Cambria Math" w:cs="Times New Roman"/>
                  </w:rPr>
                </m:ctrlPr>
              </m:sSubPr>
              <m:e>
                <m:r>
                  <m:rPr>
                    <m:sty m:val="p"/>
                  </m:rPr>
                  <w:rPr>
                    <w:rFonts w:hint="default" w:ascii="Cambria Math" w:hAnsi="Cambria Math" w:cs="Times New Roman"/>
                  </w:rPr>
                  <m:t>V</m:t>
                </m:r>
                <m:ctrlPr>
                  <w:rPr>
                    <w:rFonts w:hint="default" w:ascii="Cambria Math" w:hAnsi="Cambria Math" w:cs="Times New Roman"/>
                  </w:rPr>
                </m:ctrlPr>
              </m:e>
              <m:sub>
                <m:r>
                  <m:rPr>
                    <m:sty m:val="p"/>
                  </m:rPr>
                  <w:rPr>
                    <w:rFonts w:hint="default" w:ascii="Cambria Math" w:hAnsi="Cambria Math" w:cs="Times New Roman"/>
                  </w:rPr>
                  <m:t>dr</m:t>
                </m:r>
                <m:ctrlPr>
                  <w:rPr>
                    <w:rFonts w:hint="default" w:ascii="Cambria Math" w:hAnsi="Cambria Math" w:cs="Times New Roman"/>
                  </w:rPr>
                </m:ctrlPr>
              </m:sub>
            </m:sSub>
            <m:ctrlPr>
              <w:rPr>
                <w:rFonts w:hint="default" w:ascii="Cambria Math" w:hAnsi="Cambria Math" w:cs="Times New Roman"/>
              </w:rPr>
            </m:ctrlPr>
          </m:num>
          <m:den>
            <m:sSub>
              <m:sSubPr>
                <m:ctrlPr>
                  <w:rPr>
                    <w:rFonts w:hint="default" w:ascii="Cambria Math" w:hAnsi="Cambria Math" w:cs="Times New Roman"/>
                  </w:rPr>
                </m:ctrlPr>
              </m:sSubPr>
              <m:e>
                <m:r>
                  <m:rPr>
                    <m:sty m:val="p"/>
                  </m:rPr>
                  <w:rPr>
                    <w:rFonts w:hint="default" w:ascii="Cambria Math" w:hAnsi="Cambria Math" w:cs="Times New Roman"/>
                  </w:rPr>
                  <m:t>V</m:t>
                </m:r>
                <m:ctrlPr>
                  <w:rPr>
                    <w:rFonts w:hint="default" w:ascii="Cambria Math" w:hAnsi="Cambria Math" w:cs="Times New Roman"/>
                  </w:rPr>
                </m:ctrlPr>
              </m:e>
              <m:sub>
                <m:r>
                  <m:rPr>
                    <m:sty m:val="p"/>
                  </m:rPr>
                  <w:rPr>
                    <w:rFonts w:hint="default" w:ascii="Cambria Math" w:hAnsi="Cambria Math" w:cs="Times New Roman"/>
                  </w:rPr>
                  <m:t>dr</m:t>
                </m:r>
                <m:ctrlPr>
                  <w:rPr>
                    <w:rFonts w:hint="default" w:ascii="Cambria Math" w:hAnsi="Cambria Math" w:cs="Times New Roman"/>
                  </w:rPr>
                </m:ctrlPr>
              </m:sub>
            </m:sSub>
            <m:r>
              <m:rPr>
                <m:sty m:val="p"/>
              </m:rPr>
              <w:rPr>
                <w:rFonts w:hint="default" w:ascii="Cambria Math" w:hAnsi="Cambria Math" w:cs="Times New Roman"/>
              </w:rPr>
              <m:t>+</m:t>
            </m:r>
            <m:sSub>
              <m:sSubPr>
                <m:ctrlPr>
                  <w:rPr>
                    <w:rFonts w:hint="default" w:ascii="Cambria Math" w:hAnsi="Cambria Math" w:cs="Times New Roman"/>
                  </w:rPr>
                </m:ctrlPr>
              </m:sSubPr>
              <m:e>
                <m:r>
                  <m:rPr>
                    <m:sty m:val="p"/>
                  </m:rPr>
                  <w:rPr>
                    <w:rFonts w:hint="default" w:ascii="Cambria Math" w:hAnsi="Cambria Math" w:cs="Times New Roman"/>
                  </w:rPr>
                  <m:t>V</m:t>
                </m:r>
                <m:ctrlPr>
                  <w:rPr>
                    <w:rFonts w:hint="default" w:ascii="Cambria Math" w:hAnsi="Cambria Math" w:cs="Times New Roman"/>
                  </w:rPr>
                </m:ctrlPr>
              </m:e>
              <m:sub>
                <m:r>
                  <m:rPr>
                    <m:sty m:val="p"/>
                  </m:rPr>
                  <w:rPr>
                    <w:rFonts w:hint="default" w:ascii="Cambria Math" w:hAnsi="Cambria Math" w:cs="Times New Roman"/>
                  </w:rPr>
                  <m:t>df</m:t>
                </m:r>
                <m:ctrlPr>
                  <w:rPr>
                    <w:rFonts w:hint="default" w:ascii="Cambria Math" w:hAnsi="Cambria Math" w:cs="Times New Roman"/>
                  </w:rPr>
                </m:ctrlPr>
              </m:sub>
            </m:sSub>
            <m:ctrlPr>
              <w:rPr>
                <w:rFonts w:hint="default" w:ascii="Cambria Math" w:hAnsi="Cambria Math" w:cs="Times New Roman"/>
              </w:rPr>
            </m:ctrlPr>
          </m:den>
        </m:f>
        <m:r>
          <m:rPr>
            <m:sty m:val="p"/>
          </m:rPr>
          <w:rPr>
            <w:rFonts w:hint="default" w:ascii="Cambria Math" w:hAnsi="Cambria Math" w:cs="Times New Roman"/>
          </w:rPr>
          <m:t>×100%</m:t>
        </m:r>
      </m:oMath>
      <w:r>
        <w:rPr>
          <w:rFonts w:hint="default" w:ascii="Times New Roman" w:hAnsi="Times New Roman" w:cs="Times New Roman"/>
        </w:rPr>
        <w:t>………………………………………</w:t>
      </w:r>
      <w:r>
        <w:rPr>
          <w:rFonts w:hint="default" w:ascii="Times New Roman" w:hAnsi="Times New Roman" w:cs="Times New Roman"/>
          <w:color w:val="000000"/>
        </w:rPr>
        <w:t>（B.</w:t>
      </w:r>
      <w:r>
        <w:rPr>
          <w:rFonts w:hint="default" w:ascii="Times New Roman" w:hAnsi="Times New Roman" w:cs="Times New Roman"/>
          <w:color w:val="000000"/>
          <w:lang w:val="en-US" w:eastAsia="zh-CN"/>
        </w:rPr>
        <w:t>2</w:t>
      </w:r>
      <w:r>
        <w:rPr>
          <w:rFonts w:hint="default" w:ascii="Times New Roman" w:hAnsi="Times New Roman" w:cs="Times New Roman"/>
          <w:color w:val="000000"/>
        </w:rPr>
        <w:t>）</w:t>
      </w:r>
    </w:p>
    <w:p>
      <w:pPr>
        <w:ind w:firstLine="420" w:firstLineChars="200"/>
        <w:rPr>
          <w:rFonts w:hint="default" w:ascii="Times New Roman" w:hAnsi="Times New Roman" w:cs="Times New Roman"/>
          <w:color w:val="000000"/>
          <w:kern w:val="0"/>
        </w:rPr>
      </w:pPr>
      <w:r>
        <w:rPr>
          <w:rFonts w:hint="default" w:ascii="Times New Roman" w:hAnsi="Times New Roman" w:cs="Times New Roman"/>
          <w:color w:val="000000"/>
          <w:kern w:val="0"/>
        </w:rPr>
        <w:t>式中：</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rPr>
              <m:t>R</m:t>
            </m:r>
            <m:ctrlPr>
              <w:rPr>
                <w:rFonts w:hint="default" w:ascii="Cambria Math" w:hAnsi="Cambria Math" w:cs="Times New Roman"/>
                <w:i/>
              </w:rPr>
            </m:ctrlPr>
          </m:e>
          <m:sub>
            <m:r>
              <m:rPr/>
              <w:rPr>
                <w:rFonts w:hint="default" w:ascii="Cambria Math" w:hAnsi="Cambria Math" w:cs="Times New Roman"/>
              </w:rPr>
              <m:t>d</m:t>
            </m:r>
            <m:ctrlPr>
              <w:rPr>
                <w:rFonts w:hint="default" w:ascii="Cambria Math" w:hAnsi="Cambria Math" w:cs="Times New Roman"/>
                <w:i/>
              </w:rPr>
            </m:ctrlPr>
          </m:sub>
        </m:sSub>
      </m:oMath>
      <w:r>
        <w:rPr>
          <w:rFonts w:hint="default" w:ascii="Times New Roman" w:hAnsi="Times New Roman" w:cs="Times New Roman"/>
        </w:rPr>
        <w:t xml:space="preserve"> </w:t>
      </w:r>
      <w:r>
        <w:rPr>
          <w:rFonts w:hint="default" w:ascii="Times New Roman" w:hAnsi="Times New Roman" w:cs="Times New Roman"/>
          <w:color w:val="000000"/>
          <w:kern w:val="0"/>
        </w:rPr>
        <w:t>——直接冷却水循环率；</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rPr>
              <m:t>V</m:t>
            </m:r>
            <m:ctrlPr>
              <w:rPr>
                <w:rFonts w:hint="default" w:ascii="Cambria Math" w:hAnsi="Cambria Math" w:cs="Times New Roman"/>
                <w:i/>
              </w:rPr>
            </m:ctrlPr>
          </m:e>
          <m:sub>
            <m:r>
              <m:rPr/>
              <w:rPr>
                <w:rFonts w:hint="default" w:ascii="Cambria Math" w:hAnsi="Cambria Math" w:cs="Times New Roman"/>
              </w:rPr>
              <m:t>dr</m:t>
            </m:r>
            <m:ctrlPr>
              <w:rPr>
                <w:rFonts w:hint="default" w:ascii="Cambria Math" w:hAnsi="Cambria Math" w:cs="Times New Roman"/>
                <w:i/>
              </w:rPr>
            </m:ctrlPr>
          </m:sub>
        </m:sSub>
      </m:oMath>
      <w:r>
        <w:rPr>
          <w:rFonts w:hint="default" w:ascii="Times New Roman" w:hAnsi="Times New Roman" w:cs="Times New Roman"/>
          <w:color w:val="000000"/>
          <w:kern w:val="0"/>
        </w:rPr>
        <w:t>——直接冷却水循环量，单位为立方米每小时（m</w:t>
      </w:r>
      <w:r>
        <w:rPr>
          <w:rFonts w:hint="default" w:ascii="Times New Roman" w:hAnsi="Times New Roman" w:cs="Times New Roman"/>
          <w:color w:val="000000"/>
          <w:kern w:val="0"/>
          <w:vertAlign w:val="superscript"/>
        </w:rPr>
        <w:t>3</w:t>
      </w:r>
      <w:r>
        <w:rPr>
          <w:rFonts w:hint="default" w:ascii="Times New Roman" w:hAnsi="Times New Roman" w:cs="Times New Roman"/>
          <w:color w:val="000000"/>
          <w:kern w:val="0"/>
        </w:rPr>
        <w:t>/h）；</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rPr>
              <m:t>V</m:t>
            </m:r>
            <m:ctrlPr>
              <w:rPr>
                <w:rFonts w:hint="default" w:ascii="Cambria Math" w:hAnsi="Cambria Math" w:cs="Times New Roman"/>
                <w:i/>
              </w:rPr>
            </m:ctrlPr>
          </m:e>
          <m:sub>
            <m:r>
              <m:rPr/>
              <w:rPr>
                <w:rFonts w:hint="default" w:ascii="Cambria Math" w:hAnsi="Cambria Math" w:cs="Times New Roman"/>
              </w:rPr>
              <m:t>df</m:t>
            </m:r>
            <m:ctrlPr>
              <w:rPr>
                <w:rFonts w:hint="default" w:ascii="Cambria Math" w:hAnsi="Cambria Math" w:cs="Times New Roman"/>
                <w:i/>
              </w:rPr>
            </m:ctrlPr>
          </m:sub>
        </m:sSub>
      </m:oMath>
      <w:r>
        <w:rPr>
          <w:rFonts w:hint="default" w:ascii="Times New Roman" w:hAnsi="Times New Roman" w:cs="Times New Roman"/>
          <w:color w:val="000000"/>
          <w:kern w:val="0"/>
        </w:rPr>
        <w:t>——直接冷却水循环系统补充水量，单位为立方米每小时（m</w:t>
      </w:r>
      <w:r>
        <w:rPr>
          <w:rFonts w:hint="default" w:ascii="Times New Roman" w:hAnsi="Times New Roman" w:cs="Times New Roman"/>
          <w:color w:val="000000"/>
          <w:kern w:val="0"/>
          <w:vertAlign w:val="superscript"/>
        </w:rPr>
        <w:t>3</w:t>
      </w:r>
      <w:r>
        <w:rPr>
          <w:rFonts w:hint="default" w:ascii="Times New Roman" w:hAnsi="Times New Roman" w:cs="Times New Roman"/>
          <w:color w:val="000000"/>
          <w:kern w:val="0"/>
        </w:rPr>
        <w:t>/h）。</w:t>
      </w:r>
    </w:p>
    <w:p>
      <w:pPr>
        <w:pStyle w:val="54"/>
        <w:numPr>
          <w:ilvl w:val="0"/>
          <w:numId w:val="0"/>
        </w:numPr>
        <w:spacing w:before="312" w:after="312"/>
        <w:rPr>
          <w:rFonts w:hint="default" w:ascii="Times New Roman" w:hAnsi="Times New Roman" w:cs="Times New Roman"/>
        </w:rPr>
      </w:pPr>
      <w:r>
        <w:rPr>
          <w:rFonts w:hint="default" w:ascii="Times New Roman" w:hAnsi="Times New Roman" w:cs="Times New Roman"/>
        </w:rPr>
        <w:t>B.</w:t>
      </w:r>
      <w:r>
        <w:rPr>
          <w:rFonts w:hint="default" w:ascii="Times New Roman" w:hAnsi="Times New Roman" w:cs="Times New Roman"/>
          <w:lang w:val="en-US" w:eastAsia="zh-CN"/>
        </w:rPr>
        <w:t xml:space="preserve">3 </w:t>
      </w:r>
      <w:r>
        <w:rPr>
          <w:rFonts w:hint="default" w:ascii="Times New Roman" w:hAnsi="Times New Roman" w:cs="Times New Roman"/>
        </w:rPr>
        <w:t>重复利用率</w:t>
      </w:r>
    </w:p>
    <w:p>
      <w:pPr>
        <w:adjustRightInd w:val="0"/>
        <w:snapToGrid w:val="0"/>
        <w:spacing w:line="360" w:lineRule="auto"/>
        <w:ind w:firstLine="420" w:firstLineChars="200"/>
        <w:rPr>
          <w:rFonts w:hint="default" w:ascii="Times New Roman" w:hAnsi="Times New Roman" w:cs="Times New Roman"/>
          <w:kern w:val="0"/>
        </w:rPr>
      </w:pPr>
      <w:r>
        <w:rPr>
          <w:rFonts w:hint="default" w:ascii="Times New Roman" w:hAnsi="Times New Roman" w:cs="Times New Roman"/>
          <w:kern w:val="0"/>
        </w:rPr>
        <w:t>重复利用率按式（B.</w:t>
      </w:r>
      <w:r>
        <w:rPr>
          <w:rFonts w:hint="default" w:ascii="Times New Roman" w:hAnsi="Times New Roman" w:cs="Times New Roman"/>
          <w:kern w:val="0"/>
          <w:lang w:val="en-US" w:eastAsia="zh-CN"/>
        </w:rPr>
        <w:t>3</w:t>
      </w:r>
      <w:r>
        <w:rPr>
          <w:rFonts w:hint="default" w:ascii="Times New Roman" w:hAnsi="Times New Roman" w:cs="Times New Roman"/>
          <w:kern w:val="0"/>
        </w:rPr>
        <w:t>）计算：</w:t>
      </w:r>
    </w:p>
    <w:p>
      <w:pPr>
        <w:spacing w:line="360" w:lineRule="auto"/>
        <w:ind w:firstLine="850" w:firstLineChars="405"/>
        <w:jc w:val="right"/>
        <w:rPr>
          <w:rFonts w:hint="default" w:ascii="Times New Roman" w:hAnsi="Times New Roman" w:cs="Times New Roman"/>
        </w:rPr>
      </w:pPr>
      <m:oMath>
        <m:r>
          <m:rPr>
            <m:sty m:val="p"/>
          </m:rPr>
          <w:rPr>
            <w:rFonts w:hint="default" w:ascii="Cambria Math" w:hAnsi="Cambria Math" w:cs="Times New Roman"/>
          </w:rPr>
          <m:t>R=</m:t>
        </m:r>
        <m:f>
          <m:fPr>
            <m:ctrlPr>
              <w:rPr>
                <w:rFonts w:hint="default" w:ascii="Cambria Math" w:hAnsi="Cambria Math" w:cs="Times New Roman"/>
              </w:rPr>
            </m:ctrlPr>
          </m:fPr>
          <m:num>
            <m:sSub>
              <m:sSubPr>
                <m:ctrlPr>
                  <w:rPr>
                    <w:rFonts w:hint="default" w:ascii="Cambria Math" w:hAnsi="Cambria Math" w:cs="Times New Roman"/>
                  </w:rPr>
                </m:ctrlPr>
              </m:sSubPr>
              <m:e>
                <m:r>
                  <m:rPr>
                    <m:sty m:val="p"/>
                  </m:rPr>
                  <w:rPr>
                    <w:rFonts w:hint="default" w:ascii="Cambria Math" w:hAnsi="Cambria Math" w:cs="Times New Roman"/>
                  </w:rPr>
                  <m:t>V</m:t>
                </m:r>
                <m:ctrlPr>
                  <w:rPr>
                    <w:rFonts w:hint="default" w:ascii="Cambria Math" w:hAnsi="Cambria Math" w:cs="Times New Roman"/>
                  </w:rPr>
                </m:ctrlPr>
              </m:e>
              <m:sub>
                <m:r>
                  <m:rPr>
                    <m:sty m:val="p"/>
                  </m:rPr>
                  <w:rPr>
                    <w:rFonts w:hint="default" w:ascii="Cambria Math" w:hAnsi="Cambria Math" w:cs="Times New Roman"/>
                  </w:rPr>
                  <m:t>r</m:t>
                </m:r>
                <m:ctrlPr>
                  <w:rPr>
                    <w:rFonts w:hint="default" w:ascii="Cambria Math" w:hAnsi="Cambria Math" w:cs="Times New Roman"/>
                  </w:rPr>
                </m:ctrlPr>
              </m:sub>
            </m:sSub>
            <m:ctrlPr>
              <w:rPr>
                <w:rFonts w:hint="default" w:ascii="Cambria Math" w:hAnsi="Cambria Math" w:cs="Times New Roman"/>
              </w:rPr>
            </m:ctrlPr>
          </m:num>
          <m:den>
            <m:sSub>
              <m:sSubPr>
                <m:ctrlPr>
                  <w:rPr>
                    <w:rFonts w:hint="default" w:ascii="Cambria Math" w:hAnsi="Cambria Math" w:cs="Times New Roman"/>
                  </w:rPr>
                </m:ctrlPr>
              </m:sSubPr>
              <m:e>
                <m:r>
                  <m:rPr>
                    <m:sty m:val="p"/>
                  </m:rPr>
                  <w:rPr>
                    <w:rFonts w:hint="default" w:ascii="Cambria Math" w:hAnsi="Cambria Math" w:cs="Times New Roman"/>
                  </w:rPr>
                  <m:t>V</m:t>
                </m:r>
                <m:ctrlPr>
                  <w:rPr>
                    <w:rFonts w:hint="default" w:ascii="Cambria Math" w:hAnsi="Cambria Math" w:cs="Times New Roman"/>
                  </w:rPr>
                </m:ctrlPr>
              </m:e>
              <m:sub>
                <m:r>
                  <m:rPr>
                    <m:sty m:val="p"/>
                  </m:rPr>
                  <w:rPr>
                    <w:rFonts w:hint="default" w:ascii="Cambria Math" w:hAnsi="Cambria Math" w:cs="Times New Roman"/>
                  </w:rPr>
                  <m:t>r</m:t>
                </m:r>
                <m:ctrlPr>
                  <w:rPr>
                    <w:rFonts w:hint="default" w:ascii="Cambria Math" w:hAnsi="Cambria Math" w:cs="Times New Roman"/>
                  </w:rPr>
                </m:ctrlPr>
              </m:sub>
            </m:sSub>
            <m:r>
              <m:rPr>
                <m:sty m:val="p"/>
              </m:rPr>
              <w:rPr>
                <w:rFonts w:hint="default" w:ascii="Cambria Math" w:hAnsi="Cambria Math" w:cs="Times New Roman"/>
              </w:rPr>
              <m:t>+</m:t>
            </m:r>
            <m:sSub>
              <m:sSubPr>
                <m:ctrlPr>
                  <w:rPr>
                    <w:rFonts w:hint="default" w:ascii="Cambria Math" w:hAnsi="Cambria Math" w:cs="Times New Roman"/>
                  </w:rPr>
                </m:ctrlPr>
              </m:sSubPr>
              <m:e>
                <m:r>
                  <m:rPr>
                    <m:sty m:val="p"/>
                  </m:rPr>
                  <w:rPr>
                    <w:rFonts w:hint="default" w:ascii="Cambria Math" w:hAnsi="Cambria Math" w:cs="Times New Roman"/>
                  </w:rPr>
                  <m:t>V</m:t>
                </m:r>
                <m:ctrlPr>
                  <w:rPr>
                    <w:rFonts w:hint="default" w:ascii="Cambria Math" w:hAnsi="Cambria Math" w:cs="Times New Roman"/>
                  </w:rPr>
                </m:ctrlPr>
              </m:e>
              <m:sub>
                <m:r>
                  <m:rPr>
                    <m:sty m:val="p"/>
                  </m:rPr>
                  <w:rPr>
                    <w:rFonts w:hint="default" w:ascii="Cambria Math" w:hAnsi="Cambria Math" w:cs="Times New Roman"/>
                  </w:rPr>
                  <m:t>i</m:t>
                </m:r>
                <m:ctrlPr>
                  <w:rPr>
                    <w:rFonts w:hint="default" w:ascii="Cambria Math" w:hAnsi="Cambria Math" w:cs="Times New Roman"/>
                  </w:rPr>
                </m:ctrlPr>
              </m:sub>
            </m:sSub>
            <m:ctrlPr>
              <w:rPr>
                <w:rFonts w:hint="default" w:ascii="Cambria Math" w:hAnsi="Cambria Math" w:cs="Times New Roman"/>
              </w:rPr>
            </m:ctrlPr>
          </m:den>
        </m:f>
        <m:r>
          <m:rPr>
            <m:sty m:val="p"/>
          </m:rPr>
          <w:rPr>
            <w:rFonts w:hint="default" w:ascii="Cambria Math" w:hAnsi="Cambria Math" w:cs="Times New Roman"/>
          </w:rPr>
          <m:t>×100%</m:t>
        </m:r>
      </m:oMath>
      <w:r>
        <w:rPr>
          <w:rFonts w:hint="default" w:ascii="Times New Roman" w:hAnsi="Times New Roman" w:cs="Times New Roman"/>
        </w:rPr>
        <w:t>…………………………………………（B.</w:t>
      </w:r>
      <w:r>
        <w:rPr>
          <w:rFonts w:hint="default" w:ascii="Times New Roman" w:hAnsi="Times New Roman" w:cs="Times New Roman"/>
          <w:lang w:val="en-US" w:eastAsia="zh-CN"/>
        </w:rPr>
        <w:t>3</w:t>
      </w:r>
      <w:r>
        <w:rPr>
          <w:rFonts w:hint="default" w:ascii="Times New Roman" w:hAnsi="Times New Roman" w:cs="Times New Roman"/>
        </w:rPr>
        <w:t>）</w:t>
      </w:r>
    </w:p>
    <w:p>
      <w:pPr>
        <w:ind w:firstLine="420" w:firstLineChars="200"/>
        <w:rPr>
          <w:rFonts w:hint="default" w:ascii="Times New Roman" w:hAnsi="Times New Roman" w:cs="Times New Roman"/>
          <w:color w:val="000000"/>
          <w:kern w:val="0"/>
        </w:rPr>
      </w:pPr>
      <w:r>
        <w:rPr>
          <w:rFonts w:hint="default" w:ascii="Times New Roman" w:hAnsi="Times New Roman" w:cs="Times New Roman"/>
          <w:color w:val="000000"/>
          <w:kern w:val="0"/>
        </w:rPr>
        <w:t>式中：</w:t>
      </w:r>
    </w:p>
    <w:p>
      <w:pPr>
        <w:ind w:firstLine="420" w:firstLineChars="200"/>
        <w:rPr>
          <w:rFonts w:hint="default" w:ascii="Times New Roman" w:hAnsi="Times New Roman" w:cs="Times New Roman"/>
          <w:color w:val="000000"/>
          <w:kern w:val="0"/>
        </w:rPr>
      </w:pPr>
      <w:r>
        <w:rPr>
          <w:rFonts w:hint="default" w:ascii="Times New Roman" w:hAnsi="Times New Roman" w:cs="Times New Roman"/>
          <w:color w:val="000000"/>
          <w:kern w:val="0"/>
        </w:rPr>
        <w:t>R——重复利用率，%；</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rPr>
              <m:t>V</m:t>
            </m:r>
            <m:ctrlPr>
              <w:rPr>
                <w:rFonts w:hint="default" w:ascii="Cambria Math" w:hAnsi="Cambria Math" w:cs="Times New Roman"/>
                <w:i/>
              </w:rPr>
            </m:ctrlPr>
          </m:e>
          <m:sub>
            <m:r>
              <m:rPr/>
              <w:rPr>
                <w:rFonts w:hint="default" w:ascii="Cambria Math" w:hAnsi="Cambria Math" w:cs="Times New Roman"/>
              </w:rPr>
              <m:t>r</m:t>
            </m:r>
            <m:ctrlPr>
              <w:rPr>
                <w:rFonts w:hint="default" w:ascii="Cambria Math" w:hAnsi="Cambria Math" w:cs="Times New Roman"/>
                <w:i/>
              </w:rPr>
            </m:ctrlPr>
          </m:sub>
        </m:sSub>
      </m:oMath>
      <w:r>
        <w:rPr>
          <w:rFonts w:hint="default" w:ascii="Times New Roman" w:hAnsi="Times New Roman" w:cs="Times New Roman"/>
          <w:color w:val="000000"/>
          <w:kern w:val="0"/>
        </w:rPr>
        <w:t>——在一定的计量时间内，企业的重复利用水量，单位为立方米（m</w:t>
      </w:r>
      <w:r>
        <w:rPr>
          <w:rFonts w:hint="default" w:ascii="Times New Roman" w:hAnsi="Times New Roman" w:cs="Times New Roman"/>
          <w:color w:val="000000"/>
          <w:kern w:val="0"/>
          <w:vertAlign w:val="superscript"/>
        </w:rPr>
        <w:t>3</w:t>
      </w:r>
      <w:r>
        <w:rPr>
          <w:rFonts w:hint="default" w:ascii="Times New Roman" w:hAnsi="Times New Roman" w:cs="Times New Roman"/>
          <w:color w:val="000000"/>
          <w:kern w:val="0"/>
        </w:rPr>
        <w:t>）；</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rPr>
              <m:t>V</m:t>
            </m:r>
            <m:ctrlPr>
              <w:rPr>
                <w:rFonts w:hint="default" w:ascii="Cambria Math" w:hAnsi="Cambria Math" w:cs="Times New Roman"/>
                <w:i/>
              </w:rPr>
            </m:ctrlPr>
          </m:e>
          <m:sub>
            <m:r>
              <m:rPr/>
              <w:rPr>
                <w:rFonts w:hint="default" w:ascii="Cambria Math" w:hAnsi="Cambria Math" w:cs="Times New Roman"/>
              </w:rPr>
              <m:t>i</m:t>
            </m:r>
            <m:ctrlPr>
              <w:rPr>
                <w:rFonts w:hint="default" w:ascii="Cambria Math" w:hAnsi="Cambria Math" w:cs="Times New Roman"/>
                <w:i/>
              </w:rPr>
            </m:ctrlPr>
          </m:sub>
        </m:sSub>
      </m:oMath>
      <w:r>
        <w:rPr>
          <w:rFonts w:hint="default" w:ascii="Times New Roman" w:hAnsi="Times New Roman" w:cs="Times New Roman"/>
          <w:color w:val="000000"/>
          <w:kern w:val="0"/>
        </w:rPr>
        <w:t>——在一定的计量时间内，企业的取水量，单位为立方米（m</w:t>
      </w:r>
      <w:r>
        <w:rPr>
          <w:rFonts w:hint="default" w:ascii="Times New Roman" w:hAnsi="Times New Roman" w:cs="Times New Roman"/>
          <w:color w:val="000000"/>
          <w:kern w:val="0"/>
          <w:vertAlign w:val="superscript"/>
        </w:rPr>
        <w:t>3</w:t>
      </w:r>
      <w:r>
        <w:rPr>
          <w:rFonts w:hint="default" w:ascii="Times New Roman" w:hAnsi="Times New Roman" w:cs="Times New Roman"/>
          <w:color w:val="000000"/>
          <w:kern w:val="0"/>
        </w:rPr>
        <w:t>）。</w:t>
      </w:r>
    </w:p>
    <w:p>
      <w:pPr>
        <w:pStyle w:val="54"/>
        <w:numPr>
          <w:ilvl w:val="0"/>
          <w:numId w:val="0"/>
        </w:numPr>
        <w:spacing w:before="312" w:after="312"/>
        <w:rPr>
          <w:rFonts w:hint="default" w:ascii="Times New Roman" w:hAnsi="Times New Roman" w:cs="Times New Roman"/>
        </w:rPr>
      </w:pPr>
      <w:r>
        <w:rPr>
          <w:rFonts w:hint="default" w:ascii="Times New Roman" w:hAnsi="Times New Roman" w:cs="Times New Roman"/>
        </w:rPr>
        <w:t>B.</w:t>
      </w:r>
      <w:r>
        <w:rPr>
          <w:rFonts w:hint="default" w:ascii="Times New Roman" w:hAnsi="Times New Roman" w:cs="Times New Roman"/>
          <w:lang w:val="en-US" w:eastAsia="zh-CN"/>
        </w:rPr>
        <w:t>4</w:t>
      </w:r>
      <w:r>
        <w:rPr>
          <w:rFonts w:hint="default" w:ascii="Times New Roman" w:hAnsi="Times New Roman" w:cs="Times New Roman"/>
        </w:rPr>
        <w:t xml:space="preserve"> </w:t>
      </w:r>
      <w:r>
        <w:rPr>
          <w:rFonts w:hint="default" w:ascii="Times New Roman" w:hAnsi="Times New Roman" w:cs="Times New Roman"/>
          <w:lang w:val="en-US" w:eastAsia="zh-CN"/>
        </w:rPr>
        <w:t>一级水表计量</w:t>
      </w:r>
      <w:r>
        <w:rPr>
          <w:rFonts w:hint="default" w:ascii="Times New Roman" w:hAnsi="Times New Roman" w:cs="Times New Roman"/>
        </w:rPr>
        <w:t>率</w:t>
      </w:r>
    </w:p>
    <w:p>
      <w:pPr>
        <w:adjustRightInd w:val="0"/>
        <w:snapToGrid w:val="0"/>
        <w:ind w:firstLine="420" w:firstLineChars="200"/>
        <w:rPr>
          <w:rFonts w:hint="default" w:ascii="Times New Roman" w:hAnsi="Times New Roman" w:cs="Times New Roman"/>
          <w:color w:val="000000"/>
          <w:kern w:val="0"/>
        </w:rPr>
      </w:pPr>
      <w:r>
        <w:rPr>
          <w:rFonts w:hint="default" w:ascii="Times New Roman" w:hAnsi="Times New Roman" w:cs="Times New Roman"/>
          <w:color w:val="000000"/>
          <w:kern w:val="0"/>
        </w:rPr>
        <w:t>一级水表计量率按式（B.</w:t>
      </w:r>
      <w:r>
        <w:rPr>
          <w:rFonts w:hint="default" w:ascii="Times New Roman" w:hAnsi="Times New Roman" w:cs="Times New Roman"/>
          <w:color w:val="000000"/>
          <w:kern w:val="0"/>
          <w:lang w:val="en-US" w:eastAsia="zh-CN"/>
        </w:rPr>
        <w:t>4</w:t>
      </w:r>
      <w:r>
        <w:rPr>
          <w:rFonts w:hint="default" w:ascii="Times New Roman" w:hAnsi="Times New Roman" w:cs="Times New Roman"/>
          <w:color w:val="000000"/>
          <w:kern w:val="0"/>
        </w:rPr>
        <w:t>）计算：</w:t>
      </w:r>
    </w:p>
    <w:p>
      <w:pPr>
        <w:spacing w:line="360" w:lineRule="auto"/>
        <w:ind w:firstLine="850" w:firstLineChars="405"/>
        <w:jc w:val="right"/>
        <w:rPr>
          <w:rFonts w:hint="default" w:ascii="Times New Roman" w:hAnsi="Times New Roman" w:cs="Times New Roman"/>
          <w:color w:val="000000"/>
        </w:rPr>
      </w:pPr>
      <m:oMath>
        <m:sSub>
          <m:sSubPr>
            <m:ctrlPr>
              <w:rPr>
                <w:rFonts w:hint="default" w:ascii="Cambria Math" w:hAnsi="Cambria Math" w:cs="Times New Roman"/>
              </w:rPr>
            </m:ctrlPr>
          </m:sSubPr>
          <m:e>
            <m:r>
              <m:rPr>
                <m:sty m:val="p"/>
              </m:rPr>
              <w:rPr>
                <w:rFonts w:hint="default" w:ascii="Cambria Math" w:hAnsi="Cambria Math" w:cs="Times New Roman"/>
              </w:rPr>
              <m:t>K</m:t>
            </m:r>
            <m:ctrlPr>
              <w:rPr>
                <w:rFonts w:hint="default" w:ascii="Cambria Math" w:hAnsi="Cambria Math" w:cs="Times New Roman"/>
              </w:rPr>
            </m:ctrlPr>
          </m:e>
          <m:sub>
            <m:r>
              <m:rPr>
                <m:sty m:val="p"/>
              </m:rPr>
              <w:rPr>
                <w:rFonts w:hint="default" w:ascii="Cambria Math" w:hAnsi="Cambria Math" w:cs="Times New Roman"/>
                <w:lang w:val="en-US" w:eastAsia="zh-CN"/>
              </w:rPr>
              <m:t>m</m:t>
            </m:r>
            <m:ctrlPr>
              <w:rPr>
                <w:rFonts w:hint="default" w:ascii="Cambria Math" w:hAnsi="Cambria Math" w:cs="Times New Roman"/>
              </w:rPr>
            </m:ctrlPr>
          </m:sub>
        </m:sSub>
        <m:r>
          <m:rPr>
            <m:sty m:val="p"/>
          </m:rPr>
          <w:rPr>
            <w:rFonts w:hint="default" w:ascii="Cambria Math" w:hAnsi="Cambria Math" w:cs="Times New Roman"/>
          </w:rPr>
          <m:t>=</m:t>
        </m:r>
        <m:f>
          <m:fPr>
            <m:ctrlPr>
              <w:rPr>
                <w:rFonts w:hint="default" w:ascii="Cambria Math" w:hAnsi="Cambria Math" w:cs="Times New Roman"/>
              </w:rPr>
            </m:ctrlPr>
          </m:fPr>
          <m:num>
            <m:sSub>
              <m:sSubPr>
                <m:ctrlPr>
                  <w:rPr>
                    <w:rFonts w:hint="default" w:ascii="Cambria Math" w:hAnsi="Cambria Math" w:cs="Times New Roman"/>
                  </w:rPr>
                </m:ctrlPr>
              </m:sSubPr>
              <m:e>
                <m:r>
                  <m:rPr>
                    <m:sty m:val="p"/>
                  </m:rPr>
                  <w:rPr>
                    <w:rFonts w:hint="default" w:ascii="Cambria Math" w:hAnsi="Cambria Math" w:cs="Times New Roman"/>
                  </w:rPr>
                  <m:t>V</m:t>
                </m:r>
                <m:ctrlPr>
                  <w:rPr>
                    <w:rFonts w:hint="default" w:ascii="Cambria Math" w:hAnsi="Cambria Math" w:cs="Times New Roman"/>
                  </w:rPr>
                </m:ctrlPr>
              </m:e>
              <m:sub>
                <m:r>
                  <m:rPr>
                    <m:sty m:val="p"/>
                  </m:rPr>
                  <w:rPr>
                    <w:rFonts w:hint="default" w:ascii="Cambria Math" w:hAnsi="Cambria Math" w:cs="Times New Roman"/>
                    <w:lang w:val="en-US" w:eastAsia="zh-CN"/>
                  </w:rPr>
                  <m:t>mi</m:t>
                </m:r>
                <m:ctrlPr>
                  <w:rPr>
                    <w:rFonts w:hint="default" w:ascii="Cambria Math" w:hAnsi="Cambria Math" w:cs="Times New Roman"/>
                  </w:rPr>
                </m:ctrlPr>
              </m:sub>
            </m:sSub>
            <m:ctrlPr>
              <w:rPr>
                <w:rFonts w:hint="default" w:ascii="Cambria Math" w:hAnsi="Cambria Math" w:cs="Times New Roman"/>
              </w:rPr>
            </m:ctrlPr>
          </m:num>
          <m:den>
            <m:sSub>
              <m:sSubPr>
                <m:ctrlPr>
                  <w:rPr>
                    <w:rFonts w:hint="default" w:ascii="Cambria Math" w:hAnsi="Cambria Math" w:cs="Times New Roman"/>
                  </w:rPr>
                </m:ctrlPr>
              </m:sSubPr>
              <m:e>
                <m:r>
                  <m:rPr>
                    <m:sty m:val="p"/>
                  </m:rPr>
                  <w:rPr>
                    <w:rFonts w:hint="default" w:ascii="Cambria Math" w:hAnsi="Cambria Math" w:cs="Times New Roman"/>
                  </w:rPr>
                  <m:t>V</m:t>
                </m:r>
                <m:ctrlPr>
                  <w:rPr>
                    <w:rFonts w:hint="default" w:ascii="Cambria Math" w:hAnsi="Cambria Math" w:cs="Times New Roman"/>
                  </w:rPr>
                </m:ctrlPr>
              </m:e>
              <m:sub>
                <m:r>
                  <m:rPr>
                    <m:sty m:val="p"/>
                  </m:rPr>
                  <w:rPr>
                    <w:rFonts w:hint="default" w:ascii="Cambria Math" w:hAnsi="Cambria Math" w:cs="Times New Roman"/>
                    <w:lang w:val="en-US" w:eastAsia="zh-CN"/>
                  </w:rPr>
                  <m:t>j</m:t>
                </m:r>
                <m:ctrlPr>
                  <w:rPr>
                    <w:rFonts w:hint="default" w:ascii="Cambria Math" w:hAnsi="Cambria Math" w:cs="Times New Roman"/>
                  </w:rPr>
                </m:ctrlPr>
              </m:sub>
            </m:sSub>
            <m:ctrlPr>
              <w:rPr>
                <w:rFonts w:hint="default" w:ascii="Cambria Math" w:hAnsi="Cambria Math" w:cs="Times New Roman"/>
              </w:rPr>
            </m:ctrlPr>
          </m:den>
        </m:f>
        <m:r>
          <m:rPr>
            <m:sty m:val="p"/>
          </m:rPr>
          <w:rPr>
            <w:rFonts w:hint="default" w:ascii="Cambria Math" w:hAnsi="Cambria Math" w:cs="Times New Roman"/>
          </w:rPr>
          <m:t>×100%</m:t>
        </m:r>
      </m:oMath>
      <w:r>
        <w:rPr>
          <w:rFonts w:hint="default" w:ascii="Times New Roman" w:hAnsi="Times New Roman" w:cs="Times New Roman"/>
        </w:rPr>
        <w:t>………………………………………</w:t>
      </w:r>
      <w:r>
        <w:rPr>
          <w:rFonts w:hint="default" w:ascii="Times New Roman" w:hAnsi="Times New Roman" w:cs="Times New Roman"/>
          <w:color w:val="000000"/>
        </w:rPr>
        <w:t>（B.</w:t>
      </w:r>
      <w:r>
        <w:rPr>
          <w:rFonts w:hint="default" w:ascii="Times New Roman" w:hAnsi="Times New Roman" w:cs="Times New Roman"/>
          <w:color w:val="000000"/>
          <w:lang w:val="en-US" w:eastAsia="zh-CN"/>
        </w:rPr>
        <w:t>4</w:t>
      </w:r>
      <w:r>
        <w:rPr>
          <w:rFonts w:hint="default" w:ascii="Times New Roman" w:hAnsi="Times New Roman" w:cs="Times New Roman"/>
          <w:color w:val="000000"/>
        </w:rPr>
        <w:t>）</w:t>
      </w:r>
    </w:p>
    <w:p>
      <w:pPr>
        <w:ind w:firstLine="420" w:firstLineChars="200"/>
        <w:rPr>
          <w:rFonts w:hint="default" w:ascii="Times New Roman" w:hAnsi="Times New Roman" w:cs="Times New Roman"/>
          <w:color w:val="000000"/>
          <w:kern w:val="0"/>
        </w:rPr>
      </w:pPr>
      <w:r>
        <w:rPr>
          <w:rFonts w:hint="default" w:ascii="Times New Roman" w:hAnsi="Times New Roman" w:cs="Times New Roman"/>
          <w:color w:val="000000"/>
          <w:kern w:val="0"/>
        </w:rPr>
        <w:t>式中：</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rPr>
              <m:t>K</m:t>
            </m:r>
            <m:ctrlPr>
              <w:rPr>
                <w:rFonts w:hint="default" w:ascii="Cambria Math" w:hAnsi="Cambria Math" w:cs="Times New Roman"/>
                <w:i/>
              </w:rPr>
            </m:ctrlPr>
          </m:e>
          <m:sub>
            <m:r>
              <m:rPr/>
              <w:rPr>
                <w:rFonts w:hint="default" w:ascii="Cambria Math" w:hAnsi="Cambria Math" w:cs="Times New Roman"/>
                <w:lang w:val="en-US" w:eastAsia="zh-CN"/>
              </w:rPr>
              <m:t>m</m:t>
            </m:r>
            <m:ctrlPr>
              <w:rPr>
                <w:rFonts w:hint="default" w:ascii="Cambria Math" w:hAnsi="Cambria Math" w:cs="Times New Roman"/>
                <w:i/>
              </w:rPr>
            </m:ctrlPr>
          </m:sub>
        </m:sSub>
      </m:oMath>
      <w:r>
        <w:rPr>
          <w:rFonts w:hint="default" w:ascii="Times New Roman" w:hAnsi="Times New Roman" w:cs="Times New Roman"/>
          <w:color w:val="000000"/>
          <w:kern w:val="0"/>
        </w:rPr>
        <w:t>——</w:t>
      </w:r>
      <w:r>
        <w:rPr>
          <w:rFonts w:hint="default" w:ascii="Times New Roman" w:hAnsi="Times New Roman" w:cs="Times New Roman"/>
          <w:color w:val="000000"/>
          <w:kern w:val="0"/>
          <w:lang w:val="en-US" w:eastAsia="zh-CN"/>
        </w:rPr>
        <w:t>一级水表计量率，%</w:t>
      </w:r>
      <w:r>
        <w:rPr>
          <w:rFonts w:hint="default" w:ascii="Times New Roman" w:hAnsi="Times New Roman" w:cs="Times New Roman"/>
          <w:color w:val="000000"/>
          <w:kern w:val="0"/>
        </w:rPr>
        <w:t>；</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rPr>
              <m:t>V</m:t>
            </m:r>
            <m:ctrlPr>
              <w:rPr>
                <w:rFonts w:hint="default" w:ascii="Cambria Math" w:hAnsi="Cambria Math" w:cs="Times New Roman"/>
                <w:i/>
              </w:rPr>
            </m:ctrlPr>
          </m:e>
          <m:sub>
            <m:r>
              <m:rPr/>
              <w:rPr>
                <w:rFonts w:hint="default" w:ascii="Cambria Math" w:hAnsi="Cambria Math" w:cs="Times New Roman"/>
                <w:lang w:val="en-US" w:eastAsia="zh-CN"/>
              </w:rPr>
              <m:t>mi</m:t>
            </m:r>
            <m:ctrlPr>
              <w:rPr>
                <w:rFonts w:hint="default" w:ascii="Cambria Math" w:hAnsi="Cambria Math" w:cs="Times New Roman"/>
                <w:i/>
              </w:rPr>
            </m:ctrlPr>
          </m:sub>
        </m:sSub>
      </m:oMath>
      <w:r>
        <w:rPr>
          <w:rFonts w:hint="default" w:ascii="Times New Roman" w:hAnsi="Times New Roman" w:cs="Times New Roman"/>
          <w:color w:val="000000"/>
          <w:kern w:val="0"/>
        </w:rPr>
        <w:t>——在一定的计量时间内，</w:t>
      </w:r>
      <w:r>
        <w:rPr>
          <w:rFonts w:hint="default" w:ascii="Times New Roman" w:hAnsi="Times New Roman" w:cs="Times New Roman"/>
          <w:color w:val="000000"/>
          <w:kern w:val="0"/>
          <w:lang w:val="en-US" w:eastAsia="zh-CN"/>
        </w:rPr>
        <w:t>企业一级水表计量的用（或取）水量</w:t>
      </w:r>
      <w:r>
        <w:rPr>
          <w:rFonts w:hint="default" w:ascii="Times New Roman" w:hAnsi="Times New Roman" w:cs="Times New Roman"/>
          <w:color w:val="000000"/>
          <w:kern w:val="0"/>
        </w:rPr>
        <w:t>，单位为立方米（m</w:t>
      </w:r>
      <w:r>
        <w:rPr>
          <w:rFonts w:hint="default" w:ascii="Times New Roman" w:hAnsi="Times New Roman" w:cs="Times New Roman"/>
          <w:color w:val="000000"/>
          <w:kern w:val="0"/>
          <w:vertAlign w:val="superscript"/>
        </w:rPr>
        <w:t>3</w:t>
      </w:r>
      <w:r>
        <w:rPr>
          <w:rFonts w:hint="default" w:ascii="Times New Roman" w:hAnsi="Times New Roman" w:cs="Times New Roman"/>
          <w:color w:val="000000"/>
          <w:kern w:val="0"/>
        </w:rPr>
        <w:t>）；</w:t>
      </w:r>
    </w:p>
    <w:p>
      <w:pPr>
        <w:ind w:firstLine="420" w:firstLineChars="200"/>
        <w:rPr>
          <w:rFonts w:hint="eastAsia" w:ascii="Times New Roman" w:hAnsi="Times New Roman" w:eastAsia="宋体" w:cs="Times New Roman"/>
          <w:color w:val="000000"/>
          <w:kern w:val="0"/>
          <w:lang w:eastAsia="zh-CN"/>
        </w:rPr>
      </w:pPr>
      <m:oMath>
        <m:sSub>
          <m:sSubPr>
            <m:ctrlPr>
              <w:rPr>
                <w:rFonts w:hint="default" w:ascii="Cambria Math" w:hAnsi="Cambria Math" w:cs="Times New Roman"/>
                <w:i/>
              </w:rPr>
            </m:ctrlPr>
          </m:sSubPr>
          <m:e>
            <m:r>
              <m:rPr/>
              <w:rPr>
                <w:rFonts w:hint="default" w:ascii="Cambria Math" w:hAnsi="Cambria Math" w:cs="Times New Roman"/>
              </w:rPr>
              <m:t>V</m:t>
            </m:r>
            <m:ctrlPr>
              <w:rPr>
                <w:rFonts w:hint="default" w:ascii="Cambria Math" w:hAnsi="Cambria Math" w:cs="Times New Roman"/>
                <w:i/>
              </w:rPr>
            </m:ctrlPr>
          </m:e>
          <m:sub>
            <m:r>
              <m:rPr/>
              <w:rPr>
                <w:rFonts w:hint="default" w:ascii="Cambria Math" w:hAnsi="Cambria Math" w:cs="Times New Roman"/>
                <w:lang w:val="en-US" w:eastAsia="zh-CN"/>
              </w:rPr>
              <m:t>j</m:t>
            </m:r>
            <m:ctrlPr>
              <w:rPr>
                <w:rFonts w:hint="default" w:ascii="Cambria Math" w:hAnsi="Cambria Math" w:cs="Times New Roman"/>
                <w:i/>
              </w:rPr>
            </m:ctrlPr>
          </m:sub>
        </m:sSub>
      </m:oMath>
      <w:r>
        <w:rPr>
          <w:rFonts w:hint="default" w:ascii="Times New Roman" w:hAnsi="Times New Roman" w:cs="Times New Roman"/>
          <w:color w:val="000000"/>
          <w:kern w:val="0"/>
        </w:rPr>
        <w:t>——在一定的计量时间内，企业的</w:t>
      </w:r>
      <w:r>
        <w:rPr>
          <w:rFonts w:hint="default" w:ascii="Times New Roman" w:hAnsi="Times New Roman" w:cs="Times New Roman"/>
          <w:color w:val="000000"/>
          <w:kern w:val="0"/>
          <w:lang w:val="en-US" w:eastAsia="zh-CN"/>
        </w:rPr>
        <w:t>用（或取）水量</w:t>
      </w:r>
      <w:r>
        <w:rPr>
          <w:rFonts w:hint="default" w:ascii="Times New Roman" w:hAnsi="Times New Roman" w:cs="Times New Roman"/>
          <w:color w:val="000000"/>
          <w:kern w:val="0"/>
        </w:rPr>
        <w:t>，单位为立方米（m</w:t>
      </w:r>
      <w:r>
        <w:rPr>
          <w:rFonts w:hint="default" w:ascii="Times New Roman" w:hAnsi="Times New Roman" w:cs="Times New Roman"/>
          <w:color w:val="000000"/>
          <w:kern w:val="0"/>
          <w:vertAlign w:val="superscript"/>
        </w:rPr>
        <w:t>3</w:t>
      </w:r>
      <w:r>
        <w:rPr>
          <w:rFonts w:hint="default" w:ascii="Times New Roman" w:hAnsi="Times New Roman" w:cs="Times New Roman"/>
          <w:color w:val="000000"/>
          <w:kern w:val="0"/>
        </w:rPr>
        <w:t>）</w:t>
      </w:r>
      <w:r>
        <w:rPr>
          <w:rFonts w:hint="eastAsia" w:cs="Times New Roman"/>
          <w:color w:val="000000"/>
          <w:kern w:val="0"/>
          <w:lang w:eastAsia="zh-CN"/>
        </w:rPr>
        <w:t>。</w:t>
      </w:r>
    </w:p>
    <w:p>
      <w:pPr>
        <w:pStyle w:val="54"/>
        <w:numPr>
          <w:ilvl w:val="0"/>
          <w:numId w:val="0"/>
        </w:numPr>
        <w:spacing w:before="312" w:after="312"/>
        <w:rPr>
          <w:rFonts w:hint="default" w:ascii="Times New Roman" w:hAnsi="Times New Roman" w:cs="Times New Roman"/>
          <w:szCs w:val="21"/>
        </w:rPr>
      </w:pPr>
      <w:r>
        <w:rPr>
          <w:rFonts w:hint="default" w:ascii="Times New Roman" w:hAnsi="Times New Roman" w:cs="Times New Roman"/>
        </w:rPr>
        <w:t>B.</w:t>
      </w:r>
      <w:r>
        <w:rPr>
          <w:rFonts w:hint="default" w:ascii="Times New Roman" w:hAnsi="Times New Roman" w:cs="Times New Roman"/>
          <w:lang w:val="en-US" w:eastAsia="zh-CN"/>
        </w:rPr>
        <w:t>5</w:t>
      </w:r>
      <w:r>
        <w:rPr>
          <w:rFonts w:hint="default" w:ascii="Times New Roman" w:hAnsi="Times New Roman" w:cs="Times New Roman"/>
        </w:rPr>
        <w:t xml:space="preserve"> </w:t>
      </w:r>
      <w:r>
        <w:rPr>
          <w:rFonts w:hint="default" w:ascii="Times New Roman" w:hAnsi="Times New Roman" w:cs="Times New Roman"/>
          <w:lang w:val="en-US" w:eastAsia="zh-CN"/>
        </w:rPr>
        <w:t>水计量器具配备</w:t>
      </w:r>
      <w:r>
        <w:rPr>
          <w:rFonts w:hint="default" w:ascii="Times New Roman" w:hAnsi="Times New Roman" w:cs="Times New Roman"/>
        </w:rPr>
        <w:t>率</w:t>
      </w:r>
    </w:p>
    <w:p>
      <w:pPr>
        <w:adjustRightInd w:val="0"/>
        <w:snapToGrid w:val="0"/>
        <w:ind w:firstLine="420" w:firstLineChars="200"/>
        <w:rPr>
          <w:rFonts w:hint="default" w:ascii="Times New Roman" w:hAnsi="Times New Roman" w:cs="Times New Roman"/>
          <w:color w:val="000000"/>
          <w:kern w:val="0"/>
        </w:rPr>
      </w:pPr>
      <w:r>
        <w:rPr>
          <w:rFonts w:hint="default" w:ascii="Times New Roman" w:hAnsi="Times New Roman" w:cs="Times New Roman"/>
          <w:color w:val="000000"/>
          <w:kern w:val="0"/>
        </w:rPr>
        <w:t>水计量器具配备率按式（B.</w:t>
      </w:r>
      <w:r>
        <w:rPr>
          <w:rFonts w:hint="default" w:ascii="Times New Roman" w:hAnsi="Times New Roman" w:cs="Times New Roman"/>
          <w:color w:val="000000"/>
          <w:kern w:val="0"/>
          <w:lang w:val="en-US" w:eastAsia="zh-CN"/>
        </w:rPr>
        <w:t>5</w:t>
      </w:r>
      <w:r>
        <w:rPr>
          <w:rFonts w:hint="default" w:ascii="Times New Roman" w:hAnsi="Times New Roman" w:cs="Times New Roman"/>
          <w:color w:val="000000"/>
          <w:kern w:val="0"/>
        </w:rPr>
        <w:t>）计算：</w:t>
      </w:r>
    </w:p>
    <w:p>
      <w:pPr>
        <w:spacing w:line="360" w:lineRule="auto"/>
        <w:ind w:firstLine="850" w:firstLineChars="405"/>
        <w:jc w:val="right"/>
        <w:rPr>
          <w:rFonts w:hint="default" w:ascii="Times New Roman" w:hAnsi="Times New Roman" w:cs="Times New Roman"/>
          <w:color w:val="000000"/>
        </w:rPr>
      </w:pPr>
      <m:oMath>
        <m:sSub>
          <m:sSubPr>
            <m:ctrlPr>
              <w:rPr>
                <w:rFonts w:hint="default" w:ascii="Cambria Math" w:hAnsi="Cambria Math" w:cs="Times New Roman"/>
                <w:i/>
              </w:rPr>
            </m:ctrlPr>
          </m:sSubPr>
          <m:e>
            <m:r>
              <m:rPr/>
              <w:rPr>
                <w:rFonts w:hint="default" w:ascii="Cambria Math" w:hAnsi="Cambria Math" w:cs="Times New Roman"/>
                <w:lang w:val="en-US" w:eastAsia="zh-CN"/>
              </w:rPr>
              <m:t>R</m:t>
            </m:r>
            <m:ctrlPr>
              <w:rPr>
                <w:rFonts w:hint="default" w:ascii="Cambria Math" w:hAnsi="Cambria Math" w:cs="Times New Roman"/>
                <w:i/>
              </w:rPr>
            </m:ctrlPr>
          </m:e>
          <m:sub>
            <m:r>
              <m:rPr/>
              <w:rPr>
                <w:rFonts w:hint="default" w:ascii="Cambria Math" w:hAnsi="Cambria Math" w:cs="Times New Roman"/>
                <w:lang w:val="en-US" w:eastAsia="zh-CN"/>
              </w:rPr>
              <m:t>p</m:t>
            </m:r>
            <m:ctrlPr>
              <w:rPr>
                <w:rFonts w:hint="default" w:ascii="Cambria Math" w:hAnsi="Cambria Math" w:cs="Times New Roman"/>
                <w:i/>
              </w:rPr>
            </m:ctrlPr>
          </m:sub>
        </m:sSub>
        <m:r>
          <m:rPr/>
          <w:rPr>
            <w:rFonts w:hint="default" w:ascii="Cambria Math" w:hAnsi="Cambria Math" w:cs="Times New Roman"/>
          </w:rPr>
          <m:t>=</m:t>
        </m:r>
        <m:f>
          <m:fPr>
            <m:ctrlPr>
              <w:rPr>
                <w:rFonts w:hint="default" w:ascii="Cambria Math" w:hAnsi="Cambria Math" w:cs="Times New Roman"/>
                <w:i/>
              </w:rPr>
            </m:ctrlPr>
          </m:fPr>
          <m:num>
            <m:sSub>
              <m:sSubPr>
                <m:ctrlPr>
                  <w:rPr>
                    <w:rFonts w:hint="default" w:ascii="Cambria Math" w:hAnsi="Cambria Math" w:cs="Times New Roman"/>
                    <w:i/>
                  </w:rPr>
                </m:ctrlPr>
              </m:sSubPr>
              <m:e>
                <m:r>
                  <m:rPr/>
                  <w:rPr>
                    <w:rFonts w:hint="default" w:ascii="Cambria Math" w:hAnsi="Cambria Math" w:cs="Times New Roman"/>
                    <w:lang w:val="en-US" w:eastAsia="zh-CN"/>
                  </w:rPr>
                  <m:t>N</m:t>
                </m:r>
                <m:ctrlPr>
                  <w:rPr>
                    <w:rFonts w:hint="default" w:ascii="Cambria Math" w:hAnsi="Cambria Math" w:cs="Times New Roman"/>
                    <w:i/>
                  </w:rPr>
                </m:ctrlPr>
              </m:e>
              <m:sub>
                <m:r>
                  <m:rPr/>
                  <w:rPr>
                    <w:rFonts w:hint="default" w:ascii="Cambria Math" w:hAnsi="Cambria Math" w:cs="Times New Roman"/>
                    <w:lang w:val="en-US" w:eastAsia="zh-CN"/>
                  </w:rPr>
                  <m:t>S</m:t>
                </m:r>
                <m:ctrlPr>
                  <w:rPr>
                    <w:rFonts w:hint="default" w:ascii="Cambria Math" w:hAnsi="Cambria Math" w:cs="Times New Roman"/>
                    <w:i/>
                  </w:rPr>
                </m:ctrlPr>
              </m:sub>
            </m:sSub>
            <m:ctrlPr>
              <w:rPr>
                <w:rFonts w:hint="default" w:ascii="Cambria Math" w:hAnsi="Cambria Math" w:cs="Times New Roman"/>
                <w:i/>
              </w:rPr>
            </m:ctrlPr>
          </m:num>
          <m:den>
            <m:sSub>
              <m:sSubPr>
                <m:ctrlPr>
                  <w:rPr>
                    <w:rFonts w:hint="default" w:ascii="Cambria Math" w:hAnsi="Cambria Math" w:cs="Times New Roman"/>
                    <w:i/>
                  </w:rPr>
                </m:ctrlPr>
              </m:sSubPr>
              <m:e>
                <m:r>
                  <m:rPr/>
                  <w:rPr>
                    <w:rFonts w:hint="default" w:ascii="Cambria Math" w:hAnsi="Cambria Math" w:cs="Times New Roman"/>
                    <w:lang w:val="en-US" w:eastAsia="zh-CN"/>
                  </w:rPr>
                  <m:t>N</m:t>
                </m:r>
                <m:ctrlPr>
                  <w:rPr>
                    <w:rFonts w:hint="default" w:ascii="Cambria Math" w:hAnsi="Cambria Math" w:cs="Times New Roman"/>
                    <w:i/>
                  </w:rPr>
                </m:ctrlPr>
              </m:e>
              <m:sub>
                <m:r>
                  <m:rPr/>
                  <w:rPr>
                    <w:rFonts w:hint="default" w:ascii="Cambria Math" w:hAnsi="Cambria Math" w:cs="Times New Roman"/>
                    <w:lang w:val="en-US" w:eastAsia="zh-CN"/>
                  </w:rPr>
                  <m:t>l</m:t>
                </m:r>
                <m:ctrlPr>
                  <w:rPr>
                    <w:rFonts w:hint="default" w:ascii="Cambria Math" w:hAnsi="Cambria Math" w:cs="Times New Roman"/>
                    <w:i/>
                  </w:rPr>
                </m:ctrlPr>
              </m:sub>
            </m:sSub>
            <m:ctrlPr>
              <w:rPr>
                <w:rFonts w:hint="default" w:ascii="Cambria Math" w:hAnsi="Cambria Math" w:cs="Times New Roman"/>
                <w:i/>
              </w:rPr>
            </m:ctrlPr>
          </m:den>
        </m:f>
        <m:r>
          <m:rPr/>
          <w:rPr>
            <w:rFonts w:hint="default" w:ascii="Cambria Math" w:hAnsi="Cambria Math" w:cs="Times New Roman"/>
          </w:rPr>
          <m:t>×100%</m:t>
        </m:r>
      </m:oMath>
      <w:r>
        <w:rPr>
          <w:rFonts w:hint="default" w:ascii="Times New Roman" w:hAnsi="Times New Roman" w:cs="Times New Roman"/>
        </w:rPr>
        <w:t>………………………………………</w:t>
      </w:r>
      <w:r>
        <w:rPr>
          <w:rFonts w:hint="default" w:ascii="Times New Roman" w:hAnsi="Times New Roman" w:cs="Times New Roman"/>
          <w:color w:val="000000"/>
        </w:rPr>
        <w:t>（B.</w:t>
      </w:r>
      <w:r>
        <w:rPr>
          <w:rFonts w:hint="default" w:ascii="Times New Roman" w:hAnsi="Times New Roman" w:cs="Times New Roman"/>
          <w:color w:val="000000"/>
          <w:lang w:val="en-US" w:eastAsia="zh-CN"/>
        </w:rPr>
        <w:t>5</w:t>
      </w:r>
      <w:r>
        <w:rPr>
          <w:rFonts w:hint="default" w:ascii="Times New Roman" w:hAnsi="Times New Roman" w:cs="Times New Roman"/>
          <w:color w:val="000000"/>
        </w:rPr>
        <w:t>）</w:t>
      </w:r>
    </w:p>
    <w:p>
      <w:pPr>
        <w:ind w:firstLine="420" w:firstLineChars="200"/>
        <w:rPr>
          <w:rFonts w:hint="default" w:ascii="Times New Roman" w:hAnsi="Times New Roman" w:cs="Times New Roman"/>
          <w:color w:val="000000"/>
          <w:kern w:val="0"/>
        </w:rPr>
      </w:pPr>
      <w:r>
        <w:rPr>
          <w:rFonts w:hint="default" w:ascii="Times New Roman" w:hAnsi="Times New Roman" w:cs="Times New Roman"/>
          <w:color w:val="000000"/>
          <w:kern w:val="0"/>
        </w:rPr>
        <w:t>式中：</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lang w:val="en-US" w:eastAsia="zh-CN"/>
              </w:rPr>
              <m:t>R</m:t>
            </m:r>
            <m:ctrlPr>
              <w:rPr>
                <w:rFonts w:hint="default" w:ascii="Cambria Math" w:hAnsi="Cambria Math" w:cs="Times New Roman"/>
                <w:i/>
              </w:rPr>
            </m:ctrlPr>
          </m:e>
          <m:sub>
            <m:r>
              <m:rPr/>
              <w:rPr>
                <w:rFonts w:hint="default" w:ascii="Cambria Math" w:hAnsi="Cambria Math" w:cs="Times New Roman"/>
                <w:lang w:val="en-US" w:eastAsia="zh-CN"/>
              </w:rPr>
              <m:t>p</m:t>
            </m:r>
            <m:ctrlPr>
              <w:rPr>
                <w:rFonts w:hint="default" w:ascii="Cambria Math" w:hAnsi="Cambria Math" w:cs="Times New Roman"/>
                <w:i/>
              </w:rPr>
            </m:ctrlPr>
          </m:sub>
        </m:sSub>
      </m:oMath>
      <w:r>
        <w:rPr>
          <w:rFonts w:hint="default" w:ascii="Times New Roman" w:hAnsi="Times New Roman" w:cs="Times New Roman"/>
          <w:color w:val="000000"/>
          <w:kern w:val="0"/>
        </w:rPr>
        <w:t>——水计量器具配备率</w:t>
      </w:r>
      <w:r>
        <w:rPr>
          <w:rFonts w:hint="default" w:ascii="Times New Roman" w:hAnsi="Times New Roman" w:cs="Times New Roman"/>
          <w:color w:val="000000"/>
          <w:kern w:val="0"/>
          <w:lang w:eastAsia="zh-CN"/>
        </w:rPr>
        <w:t>，</w:t>
      </w:r>
      <w:r>
        <w:rPr>
          <w:rFonts w:hint="default" w:ascii="Times New Roman" w:hAnsi="Times New Roman" w:cs="Times New Roman"/>
          <w:color w:val="000000"/>
          <w:kern w:val="0"/>
          <w:lang w:val="en-US" w:eastAsia="zh-CN"/>
        </w:rPr>
        <w:t>%</w:t>
      </w:r>
      <w:r>
        <w:rPr>
          <w:rFonts w:hint="default" w:ascii="Times New Roman" w:hAnsi="Times New Roman" w:cs="Times New Roman"/>
          <w:color w:val="000000"/>
          <w:kern w:val="0"/>
        </w:rPr>
        <w:t>；</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lang w:val="en-US" w:eastAsia="zh-CN"/>
              </w:rPr>
              <m:t>N</m:t>
            </m:r>
            <m:ctrlPr>
              <w:rPr>
                <w:rFonts w:hint="default" w:ascii="Cambria Math" w:hAnsi="Cambria Math" w:cs="Times New Roman"/>
                <w:i/>
              </w:rPr>
            </m:ctrlPr>
          </m:e>
          <m:sub>
            <m:r>
              <m:rPr/>
              <w:rPr>
                <w:rFonts w:hint="default" w:ascii="Cambria Math" w:hAnsi="Cambria Math" w:cs="Times New Roman"/>
                <w:lang w:val="en-US" w:eastAsia="zh-CN"/>
              </w:rPr>
              <m:t>S</m:t>
            </m:r>
            <m:ctrlPr>
              <w:rPr>
                <w:rFonts w:hint="default" w:ascii="Cambria Math" w:hAnsi="Cambria Math" w:cs="Times New Roman"/>
                <w:i/>
              </w:rPr>
            </m:ctrlPr>
          </m:sub>
        </m:sSub>
      </m:oMath>
      <w:r>
        <w:rPr>
          <w:rFonts w:hint="default" w:ascii="Times New Roman" w:hAnsi="Times New Roman" w:cs="Times New Roman"/>
          <w:color w:val="000000"/>
          <w:kern w:val="0"/>
        </w:rPr>
        <w:t>——</w:t>
      </w:r>
      <w:r>
        <w:rPr>
          <w:rFonts w:hint="default" w:ascii="Times New Roman" w:hAnsi="Times New Roman" w:cs="Times New Roman"/>
          <w:color w:val="000000"/>
          <w:kern w:val="0"/>
          <w:lang w:val="en-US" w:eastAsia="zh-CN"/>
        </w:rPr>
        <w:t>实际安装配备的水计量器具数量</w:t>
      </w:r>
      <w:r>
        <w:rPr>
          <w:rFonts w:hint="default" w:ascii="Times New Roman" w:hAnsi="Times New Roman" w:cs="Times New Roman"/>
          <w:color w:val="000000"/>
          <w:kern w:val="0"/>
        </w:rPr>
        <w:t>，单位为</w:t>
      </w:r>
      <w:r>
        <w:rPr>
          <w:rFonts w:hint="default" w:ascii="Times New Roman" w:hAnsi="Times New Roman" w:cs="Times New Roman"/>
          <w:color w:val="000000"/>
          <w:kern w:val="0"/>
          <w:lang w:val="en-US" w:eastAsia="zh-CN"/>
        </w:rPr>
        <w:t>个</w:t>
      </w:r>
      <w:r>
        <w:rPr>
          <w:rFonts w:hint="default" w:ascii="Times New Roman" w:hAnsi="Times New Roman" w:cs="Times New Roman"/>
          <w:color w:val="000000"/>
          <w:kern w:val="0"/>
        </w:rPr>
        <w:t>（</w:t>
      </w:r>
      <w:r>
        <w:rPr>
          <w:rFonts w:hint="default" w:ascii="Times New Roman" w:hAnsi="Times New Roman" w:cs="Times New Roman"/>
          <w:color w:val="000000"/>
          <w:kern w:val="0"/>
          <w:lang w:val="en-US" w:eastAsia="zh-CN"/>
        </w:rPr>
        <w:t>N</w:t>
      </w:r>
      <w:r>
        <w:rPr>
          <w:rFonts w:hint="default" w:ascii="Times New Roman" w:hAnsi="Times New Roman" w:cs="Times New Roman"/>
          <w:color w:val="000000"/>
          <w:kern w:val="0"/>
        </w:rPr>
        <w:t>）；</w:t>
      </w:r>
    </w:p>
    <w:p>
      <w:pPr>
        <w:ind w:firstLine="420" w:firstLineChars="200"/>
        <w:rPr>
          <w:rFonts w:hint="default" w:ascii="Times New Roman" w:hAnsi="Times New Roman" w:cs="Times New Roman"/>
          <w:color w:val="000000"/>
          <w:kern w:val="0"/>
        </w:rPr>
      </w:pPr>
      <m:oMath>
        <m:sSub>
          <m:sSubPr>
            <m:ctrlPr>
              <w:rPr>
                <w:rFonts w:hint="default" w:ascii="Cambria Math" w:hAnsi="Cambria Math" w:cs="Times New Roman"/>
                <w:i/>
              </w:rPr>
            </m:ctrlPr>
          </m:sSubPr>
          <m:e>
            <m:r>
              <m:rPr/>
              <w:rPr>
                <w:rFonts w:hint="default" w:ascii="Cambria Math" w:hAnsi="Cambria Math" w:cs="Times New Roman"/>
                <w:lang w:val="en-US" w:eastAsia="zh-CN"/>
              </w:rPr>
              <m:t>N</m:t>
            </m:r>
            <m:ctrlPr>
              <w:rPr>
                <w:rFonts w:hint="default" w:ascii="Cambria Math" w:hAnsi="Cambria Math" w:cs="Times New Roman"/>
                <w:i/>
              </w:rPr>
            </m:ctrlPr>
          </m:e>
          <m:sub>
            <m:r>
              <m:rPr/>
              <w:rPr>
                <w:rFonts w:hint="default" w:ascii="Cambria Math" w:hAnsi="Cambria Math" w:cs="Times New Roman"/>
                <w:lang w:val="en-US" w:eastAsia="zh-CN"/>
              </w:rPr>
              <m:t>l</m:t>
            </m:r>
            <m:ctrlPr>
              <w:rPr>
                <w:rFonts w:hint="default" w:ascii="Cambria Math" w:hAnsi="Cambria Math" w:cs="Times New Roman"/>
                <w:i/>
              </w:rPr>
            </m:ctrlPr>
          </m:sub>
        </m:sSub>
      </m:oMath>
      <w:r>
        <w:rPr>
          <w:rFonts w:hint="default" w:ascii="Times New Roman" w:hAnsi="Times New Roman" w:cs="Times New Roman"/>
          <w:color w:val="000000"/>
          <w:kern w:val="0"/>
        </w:rPr>
        <w:t>——</w:t>
      </w:r>
      <w:r>
        <w:rPr>
          <w:rFonts w:hint="default" w:ascii="Times New Roman" w:hAnsi="Times New Roman" w:cs="Times New Roman"/>
          <w:color w:val="000000"/>
          <w:kern w:val="0"/>
          <w:lang w:val="en-US" w:eastAsia="zh-CN"/>
        </w:rPr>
        <w:t>测量全部水量所需配备的水计量器具数量</w:t>
      </w:r>
      <w:r>
        <w:rPr>
          <w:rFonts w:hint="default" w:ascii="Times New Roman" w:hAnsi="Times New Roman" w:cs="Times New Roman"/>
          <w:color w:val="000000"/>
          <w:kern w:val="0"/>
        </w:rPr>
        <w:t>，单位为</w:t>
      </w:r>
      <w:r>
        <w:rPr>
          <w:rFonts w:hint="default" w:ascii="Times New Roman" w:hAnsi="Times New Roman" w:cs="Times New Roman"/>
          <w:color w:val="000000"/>
          <w:kern w:val="0"/>
          <w:lang w:val="en-US" w:eastAsia="zh-CN"/>
        </w:rPr>
        <w:t>个</w:t>
      </w:r>
      <w:r>
        <w:rPr>
          <w:rFonts w:hint="default" w:ascii="Times New Roman" w:hAnsi="Times New Roman" w:cs="Times New Roman"/>
          <w:color w:val="000000"/>
          <w:kern w:val="0"/>
        </w:rPr>
        <w:t>（</w:t>
      </w:r>
      <w:r>
        <w:rPr>
          <w:rFonts w:hint="default" w:ascii="Times New Roman" w:hAnsi="Times New Roman" w:cs="Times New Roman"/>
          <w:color w:val="000000"/>
          <w:kern w:val="0"/>
          <w:lang w:val="en-US" w:eastAsia="zh-CN"/>
        </w:rPr>
        <w:t>N</w:t>
      </w:r>
      <w:r>
        <w:rPr>
          <w:rFonts w:hint="default" w:ascii="Times New Roman" w:hAnsi="Times New Roman" w:cs="Times New Roman"/>
          <w:color w:val="000000"/>
          <w:kern w:val="0"/>
        </w:rPr>
        <w:t>）。</w:t>
      </w:r>
    </w:p>
    <w:p>
      <w:pPr>
        <w:pStyle w:val="54"/>
        <w:numPr>
          <w:ilvl w:val="0"/>
          <w:numId w:val="0"/>
        </w:numPr>
        <w:spacing w:before="312" w:after="312"/>
        <w:rPr>
          <w:rFonts w:ascii="Times New Roman"/>
        </w:rPr>
      </w:pPr>
      <w:r>
        <w:rPr>
          <w:rFonts w:ascii="Times New Roman"/>
        </w:rPr>
        <w:t>B.6</w:t>
      </w:r>
      <w:r>
        <w:rPr>
          <w:rFonts w:hint="eastAsia" w:ascii="Times New Roman"/>
          <w:lang w:val="en-US" w:eastAsia="zh-CN"/>
        </w:rPr>
        <w:t xml:space="preserve"> 达标排放</w:t>
      </w:r>
      <w:r>
        <w:rPr>
          <w:rFonts w:ascii="Times New Roman"/>
        </w:rPr>
        <w:t>率</w:t>
      </w:r>
    </w:p>
    <w:p>
      <w:pPr>
        <w:adjustRightInd w:val="0"/>
        <w:snapToGrid w:val="0"/>
        <w:spacing w:line="360" w:lineRule="auto"/>
        <w:ind w:firstLine="420" w:firstLineChars="200"/>
        <w:rPr>
          <w:kern w:val="0"/>
        </w:rPr>
      </w:pPr>
      <w:r>
        <w:rPr>
          <w:rFonts w:hint="eastAsia"/>
          <w:kern w:val="0"/>
        </w:rPr>
        <w:t>达标排放率</w:t>
      </w:r>
      <w:r>
        <w:rPr>
          <w:kern w:val="0"/>
        </w:rPr>
        <w:t>按式（B.6）计算：</w:t>
      </w:r>
    </w:p>
    <w:p>
      <w:pPr>
        <w:spacing w:line="360" w:lineRule="auto"/>
        <w:ind w:firstLine="850" w:firstLineChars="405"/>
        <w:jc w:val="right"/>
      </w:pPr>
      <m:oMath>
        <m:sSub>
          <m:sSubPr>
            <m:ctrlPr>
              <w:rPr>
                <w:rFonts w:ascii="Cambria Math" w:hAnsi="Cambria Math"/>
                <w:b w:val="0"/>
                <w:i w:val="0"/>
              </w:rPr>
            </m:ctrlPr>
          </m:sSubPr>
          <m:e>
            <m:r>
              <m:rPr>
                <m:sty m:val="p"/>
              </m:rPr>
              <w:rPr>
                <w:rFonts w:hint="default" w:ascii="Cambria Math" w:hAnsi="Cambria Math"/>
                <w:lang w:val="en-US" w:eastAsia="zh-CN"/>
              </w:rPr>
              <m:t>K</m:t>
            </m:r>
            <m:ctrlPr>
              <w:rPr>
                <w:rFonts w:ascii="Cambria Math" w:hAnsi="Cambria Math"/>
                <w:b w:val="0"/>
                <w:i w:val="0"/>
              </w:rPr>
            </m:ctrlPr>
          </m:e>
          <m:sub>
            <m:r>
              <m:rPr>
                <m:sty m:val="p"/>
              </m:rPr>
              <w:rPr>
                <w:rFonts w:hint="eastAsia" w:ascii="Cambria Math" w:hAnsi="Cambria Math"/>
                <w:lang w:val="en-US" w:eastAsia="zh-CN"/>
              </w:rPr>
              <m:t>d</m:t>
            </m:r>
            <m:ctrlPr>
              <w:rPr>
                <w:rFonts w:ascii="Cambria Math" w:hAnsi="Cambria Math"/>
                <w:b w:val="0"/>
                <w:i w:val="0"/>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V</m:t>
                </m:r>
                <m:ctrlPr>
                  <w:rPr>
                    <w:rFonts w:ascii="Cambria Math" w:hAnsi="Cambria Math"/>
                  </w:rPr>
                </m:ctrlPr>
              </m:e>
              <m:sub>
                <m:r>
                  <m:rPr>
                    <m:sty m:val="p"/>
                  </m:rPr>
                  <w:rPr>
                    <w:rFonts w:hint="eastAsia" w:ascii="Cambria Math" w:hAnsi="Cambria Math"/>
                    <w:lang w:val="en-US" w:eastAsia="zh-CN"/>
                  </w:rPr>
                  <m:t>d</m:t>
                </m:r>
                <m:ctrlPr>
                  <w:rPr>
                    <w:rFonts w:ascii="Cambria Math" w:hAnsi="Cambria Math"/>
                  </w:rPr>
                </m:ctrlPr>
              </m:sub>
            </m:sSub>
            <m:ctrlPr>
              <w:rPr>
                <w:rFonts w:ascii="Cambria Math" w:hAnsi="Cambria Math"/>
              </w:rPr>
            </m:ctrlPr>
          </m:num>
          <m:den>
            <m:sSub>
              <m:sSubPr>
                <m:ctrlPr>
                  <w:rPr>
                    <w:rFonts w:ascii="Cambria Math" w:hAnsi="Cambria Math"/>
                  </w:rPr>
                </m:ctrlPr>
              </m:sSubPr>
              <m:e>
                <m:r>
                  <m:rPr>
                    <m:sty m:val="p"/>
                  </m:rPr>
                  <w:rPr>
                    <w:rFonts w:ascii="Cambria Math" w:hAnsi="Cambria Math"/>
                  </w:rPr>
                  <m:t>V</m:t>
                </m:r>
                <m:ctrlPr>
                  <w:rPr>
                    <w:rFonts w:ascii="Cambria Math" w:hAnsi="Cambria Math"/>
                  </w:rPr>
                </m:ctrlPr>
              </m:e>
              <m:sub>
                <m:r>
                  <m:rPr>
                    <m:sty m:val="p"/>
                  </m:rPr>
                  <w:rPr>
                    <w:rFonts w:hint="eastAsia" w:ascii="Cambria Math" w:hAnsi="Cambria Math"/>
                    <w:lang w:val="en-US" w:eastAsia="zh-CN"/>
                  </w:rPr>
                  <m:t>b</m:t>
                </m:r>
                <m:ctrlPr>
                  <w:rPr>
                    <w:rFonts w:ascii="Cambria Math" w:hAnsi="Cambria Math"/>
                  </w:rPr>
                </m:ctrlPr>
              </m:sub>
            </m:sSub>
            <m:ctrlPr>
              <w:rPr>
                <w:rFonts w:ascii="Cambria Math" w:hAnsi="Cambria Math"/>
              </w:rPr>
            </m:ctrlPr>
          </m:den>
        </m:f>
        <m:r>
          <m:rPr>
            <m:sty m:val="p"/>
          </m:rPr>
          <w:rPr>
            <w:rFonts w:ascii="Cambria Math" w:hAnsi="Cambria Math"/>
          </w:rPr>
          <m:t>×100</m:t>
        </m:r>
        <m:r>
          <m:rPr>
            <m:sty m:val="p"/>
          </m:rPr>
          <w:rPr>
            <w:rFonts w:hint="eastAsia" w:ascii="Cambria Math" w:hAnsi="Cambria Math"/>
          </w:rPr>
          <m:t>%</m:t>
        </m:r>
      </m:oMath>
      <w:r>
        <w:rPr>
          <w:rFonts w:hint="eastAsia"/>
        </w:rPr>
        <w:t>…………………………………………</w:t>
      </w:r>
      <w:r>
        <w:t>（B.6）</w:t>
      </w:r>
    </w:p>
    <w:p>
      <w:pPr>
        <w:ind w:firstLine="420" w:firstLineChars="200"/>
        <w:rPr>
          <w:color w:val="000000"/>
          <w:kern w:val="0"/>
        </w:rPr>
      </w:pPr>
      <w:r>
        <w:rPr>
          <w:color w:val="000000"/>
          <w:kern w:val="0"/>
        </w:rPr>
        <w:t>式中：</w:t>
      </w:r>
    </w:p>
    <w:p>
      <w:pPr>
        <w:ind w:firstLine="420" w:firstLineChars="200"/>
        <w:rPr>
          <w:color w:val="000000"/>
          <w:kern w:val="0"/>
        </w:rPr>
      </w:pPr>
      <m:oMath>
        <m:sSub>
          <m:sSubPr>
            <m:ctrlPr>
              <w:rPr>
                <w:rFonts w:ascii="Cambria Math" w:hAnsi="Cambria Math"/>
                <w:i/>
              </w:rPr>
            </m:ctrlPr>
          </m:sSubPr>
          <m:e>
            <m:r>
              <m:rPr/>
              <w:rPr>
                <w:rFonts w:hint="default" w:ascii="Cambria Math" w:hAnsi="Cambria Math"/>
                <w:lang w:val="en-US" w:eastAsia="zh-CN"/>
              </w:rPr>
              <m:t>K</m:t>
            </m:r>
            <m:ctrlPr>
              <w:rPr>
                <w:rFonts w:ascii="Cambria Math" w:hAnsi="Cambria Math"/>
                <w:i/>
              </w:rPr>
            </m:ctrlPr>
          </m:e>
          <m:sub>
            <m:r>
              <m:rPr/>
              <w:rPr>
                <w:rFonts w:hint="default" w:ascii="Cambria Math" w:hAnsi="Cambria Math"/>
                <w:lang w:val="en-US" w:eastAsia="zh-CN"/>
              </w:rPr>
              <m:t>d</m:t>
            </m:r>
            <m:ctrlPr>
              <w:rPr>
                <w:rFonts w:ascii="Cambria Math" w:hAnsi="Cambria Math"/>
                <w:i/>
              </w:rPr>
            </m:ctrlPr>
          </m:sub>
        </m:sSub>
      </m:oMath>
      <w:r>
        <w:rPr>
          <w:color w:val="000000"/>
          <w:kern w:val="0"/>
        </w:rPr>
        <w:t>——</w:t>
      </w:r>
      <w:r>
        <w:rPr>
          <w:rFonts w:hint="eastAsia"/>
          <w:color w:val="000000"/>
          <w:kern w:val="0"/>
        </w:rPr>
        <w:t>达标排放</w:t>
      </w:r>
      <w:r>
        <w:rPr>
          <w:color w:val="000000"/>
          <w:kern w:val="0"/>
        </w:rPr>
        <w:t>率，%；</w:t>
      </w:r>
    </w:p>
    <w:p>
      <w:pPr>
        <w:ind w:firstLine="420" w:firstLineChars="200"/>
        <w:rPr>
          <w:color w:val="000000"/>
          <w:kern w:val="0"/>
        </w:rPr>
      </w:pPr>
      <m:oMath>
        <m:sSub>
          <m:sSubPr>
            <m:ctrlPr>
              <w:rPr>
                <w:rFonts w:ascii="Cambria Math" w:hAnsi="Cambria Math"/>
                <w:i/>
              </w:rPr>
            </m:ctrlPr>
          </m:sSubPr>
          <m:e>
            <m:r>
              <m:rPr/>
              <w:rPr>
                <w:rFonts w:ascii="Cambria Math" w:hAnsi="Cambria Math"/>
              </w:rPr>
              <m:t>V</m:t>
            </m:r>
            <m:ctrlPr>
              <w:rPr>
                <w:rFonts w:ascii="Cambria Math" w:hAnsi="Cambria Math"/>
                <w:i/>
              </w:rPr>
            </m:ctrlPr>
          </m:e>
          <m:sub>
            <m:r>
              <m:rPr/>
              <w:rPr>
                <w:rFonts w:hint="default" w:ascii="Cambria Math" w:hAnsi="Cambria Math"/>
                <w:lang w:val="en-US" w:eastAsia="zh-CN"/>
              </w:rPr>
              <m:t>d</m:t>
            </m:r>
            <m:ctrlPr>
              <w:rPr>
                <w:rFonts w:ascii="Cambria Math" w:hAnsi="Cambria Math"/>
                <w:i/>
              </w:rPr>
            </m:ctrlPr>
          </m:sub>
        </m:sSub>
      </m:oMath>
      <w:r>
        <w:rPr>
          <w:color w:val="000000"/>
          <w:kern w:val="0"/>
        </w:rPr>
        <w:t>——在一定的计量时间内，企业的</w:t>
      </w:r>
      <w:r>
        <w:rPr>
          <w:rFonts w:hint="eastAsia"/>
          <w:color w:val="000000"/>
          <w:kern w:val="0"/>
          <w:lang w:val="en-US" w:eastAsia="zh-CN"/>
        </w:rPr>
        <w:t>达到排放标准的排水量</w:t>
      </w:r>
      <w:r>
        <w:rPr>
          <w:color w:val="000000"/>
          <w:kern w:val="0"/>
        </w:rPr>
        <w:t>，单位为立方米（m</w:t>
      </w:r>
      <w:r>
        <w:rPr>
          <w:color w:val="000000"/>
          <w:kern w:val="0"/>
          <w:vertAlign w:val="superscript"/>
        </w:rPr>
        <w:t>3</w:t>
      </w:r>
      <w:r>
        <w:rPr>
          <w:color w:val="000000"/>
          <w:kern w:val="0"/>
        </w:rPr>
        <w:t>）；</w:t>
      </w:r>
    </w:p>
    <w:p>
      <w:pPr>
        <w:ind w:firstLine="420" w:firstLineChars="200"/>
        <w:rPr>
          <w:color w:val="000000"/>
          <w:kern w:val="0"/>
        </w:rPr>
      </w:pPr>
      <m:oMath>
        <m:sSub>
          <m:sSubPr>
            <m:ctrlPr>
              <w:rPr>
                <w:rFonts w:ascii="Cambria Math" w:hAnsi="Cambria Math"/>
                <w:i/>
              </w:rPr>
            </m:ctrlPr>
          </m:sSubPr>
          <m:e>
            <m:r>
              <m:rPr/>
              <w:rPr>
                <w:rFonts w:ascii="Cambria Math" w:hAnsi="Cambria Math"/>
              </w:rPr>
              <m:t>V</m:t>
            </m:r>
            <m:ctrlPr>
              <w:rPr>
                <w:rFonts w:ascii="Cambria Math" w:hAnsi="Cambria Math"/>
                <w:i/>
              </w:rPr>
            </m:ctrlPr>
          </m:e>
          <m:sub>
            <m:r>
              <m:rPr/>
              <w:rPr>
                <w:rFonts w:hint="default" w:ascii="Cambria Math" w:hAnsi="Cambria Math"/>
                <w:lang w:val="en-US" w:eastAsia="zh-CN"/>
              </w:rPr>
              <m:t>b</m:t>
            </m:r>
            <m:ctrlPr>
              <w:rPr>
                <w:rFonts w:ascii="Cambria Math" w:hAnsi="Cambria Math"/>
                <w:i/>
              </w:rPr>
            </m:ctrlPr>
          </m:sub>
        </m:sSub>
      </m:oMath>
      <w:r>
        <w:rPr>
          <w:color w:val="000000"/>
          <w:kern w:val="0"/>
        </w:rPr>
        <w:t>——在一定的计量时间内，企业的</w:t>
      </w:r>
      <w:r>
        <w:rPr>
          <w:rFonts w:hint="eastAsia"/>
          <w:color w:val="000000"/>
          <w:kern w:val="0"/>
          <w:lang w:val="en-US" w:eastAsia="zh-CN"/>
        </w:rPr>
        <w:t>排水量</w:t>
      </w:r>
      <w:r>
        <w:rPr>
          <w:color w:val="000000"/>
          <w:kern w:val="0"/>
        </w:rPr>
        <w:t>，单位为立方米（m</w:t>
      </w:r>
      <w:r>
        <w:rPr>
          <w:color w:val="000000"/>
          <w:kern w:val="0"/>
          <w:vertAlign w:val="superscript"/>
        </w:rPr>
        <w:t>3</w:t>
      </w:r>
      <w:r>
        <w:rPr>
          <w:color w:val="000000"/>
          <w:kern w:val="0"/>
        </w:rPr>
        <w:t>）。</w:t>
      </w:r>
    </w:p>
    <w:p>
      <w:pPr>
        <w:pStyle w:val="70"/>
        <w:framePr w:wrap="around" w:hAnchor="page" w:x="4050" w:y="929"/>
      </w:pPr>
      <w:r>
        <w:t>_________________________________</w:t>
      </w:r>
    </w:p>
    <w:p>
      <w:pPr>
        <w:pStyle w:val="25"/>
        <w:ind w:firstLine="0" w:firstLineChars="0"/>
        <w:rPr>
          <w:rFonts w:ascii="Times New Roman"/>
        </w:rPr>
      </w:pPr>
    </w:p>
    <w:sectPr>
      <w:pgSz w:w="11906" w:h="16838"/>
      <w:pgMar w:top="567" w:right="1134" w:bottom="1134" w:left="1418"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w:panose1 w:val="02020609040205080304"/>
    <w:charset w:val="80"/>
    <w:family w:val="modern"/>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0"/>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9"/>
    </w:pPr>
    <w:r>
      <w:t>YB</w:t>
    </w:r>
    <w:r>
      <w:rPr>
        <w:rFonts w:hint="eastAsia"/>
      </w:rPr>
      <w:t>/T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8E82B"/>
    <w:multiLevelType w:val="multilevel"/>
    <w:tmpl w:val="CDF8E82B"/>
    <w:lvl w:ilvl="0" w:tentative="0">
      <w:start w:val="1"/>
      <w:numFmt w:val="decimal"/>
      <w:suff w:val="nothing"/>
      <w:lvlText w:val="%1　"/>
      <w:lvlJc w:val="left"/>
      <w:pPr>
        <w:ind w:left="0" w:firstLine="0"/>
      </w:pPr>
      <w:rPr>
        <w:rFonts w:hint="eastAsia" w:ascii="黑体" w:hAnsi="Times New Roman" w:eastAsia="黑体" w:cs="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pacing w:val="0"/>
        <w:sz w:val="21"/>
        <w:szCs w:val="21"/>
      </w:rPr>
    </w:lvl>
    <w:lvl w:ilvl="2" w:tentative="0">
      <w:start w:val="1"/>
      <w:numFmt w:val="decimal"/>
      <w:suff w:val="nothing"/>
      <w:lvlText w:val="%1.%2.%3　"/>
      <w:lvlJc w:val="left"/>
      <w:pPr>
        <w:ind w:left="0" w:firstLine="0"/>
      </w:pPr>
      <w:rPr>
        <w:rFonts w:hint="eastAsia" w:ascii="黑体" w:hAnsi="Times New Roman" w:eastAsia="黑体" w:cs="黑体"/>
        <w:b w:val="0"/>
        <w:i w:val="0"/>
        <w:sz w:val="21"/>
        <w:szCs w:val="21"/>
      </w:rPr>
    </w:lvl>
    <w:lvl w:ilvl="3" w:tentative="0">
      <w:start w:val="1"/>
      <w:numFmt w:val="decimal"/>
      <w:suff w:val="nothing"/>
      <w:lvlText w:val="%1.%2.%3.%4　"/>
      <w:lvlJc w:val="left"/>
      <w:pPr>
        <w:ind w:left="142" w:firstLine="0"/>
      </w:pPr>
      <w:rPr>
        <w:rFonts w:hint="eastAsia" w:ascii="黑体" w:hAnsi="Times New Roman" w:eastAsia="黑体" w:cs="黑体"/>
        <w:b w:val="0"/>
        <w:i w:val="0"/>
        <w:sz w:val="21"/>
        <w:szCs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szCs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szCs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szCs w:val="21"/>
      </w:rPr>
    </w:lvl>
    <w:lvl w:ilvl="7" w:tentative="0">
      <w:start w:val="1"/>
      <w:numFmt w:val="decimal"/>
      <w:lvlText w:val="%1.%2.%3.%4.%5.%6.%7.%8"/>
      <w:lvlJc w:val="left"/>
      <w:pPr>
        <w:tabs>
          <w:tab w:val="left" w:pos="4351"/>
        </w:tabs>
        <w:ind w:left="3969" w:hanging="1418"/>
      </w:pPr>
      <w:rPr>
        <w:rFonts w:hint="eastAsia" w:ascii="宋体" w:hAnsi="宋体" w:eastAsia="宋体" w:cs="宋体"/>
      </w:rPr>
    </w:lvl>
    <w:lvl w:ilvl="8" w:tentative="0">
      <w:start w:val="1"/>
      <w:numFmt w:val="decimal"/>
      <w:lvlText w:val="%1.%2.%3.%4.%5.%6.%7.%8.%9"/>
      <w:lvlJc w:val="left"/>
      <w:pPr>
        <w:tabs>
          <w:tab w:val="left" w:pos="4777"/>
        </w:tabs>
        <w:ind w:left="4677" w:hanging="1700"/>
      </w:pPr>
      <w:rPr>
        <w:rFonts w:hint="eastAsia" w:ascii="宋体" w:hAnsi="宋体" w:eastAsia="宋体" w:cs="宋体"/>
      </w:rPr>
    </w:lvl>
  </w:abstractNum>
  <w:abstractNum w:abstractNumId="1">
    <w:nsid w:val="F72B295C"/>
    <w:multiLevelType w:val="multilevel"/>
    <w:tmpl w:val="F72B295C"/>
    <w:lvl w:ilvl="0" w:tentative="0">
      <w:start w:val="1"/>
      <w:numFmt w:val="decimal"/>
      <w:pStyle w:val="54"/>
      <w:suff w:val="nothing"/>
      <w:lvlText w:val="%1　"/>
      <w:lvlJc w:val="left"/>
      <w:pPr>
        <w:tabs>
          <w:tab w:val="left" w:pos="0"/>
        </w:tabs>
        <w:ind w:left="0" w:firstLine="0"/>
      </w:pPr>
      <w:rPr>
        <w:rFonts w:hint="default" w:ascii="黑体" w:hAnsi="Times New Roman" w:eastAsia="黑体"/>
        <w:b w:val="0"/>
        <w:i w:val="0"/>
        <w:sz w:val="21"/>
        <w:szCs w:val="21"/>
      </w:rPr>
    </w:lvl>
    <w:lvl w:ilvl="1" w:tentative="0">
      <w:start w:val="1"/>
      <w:numFmt w:val="decimal"/>
      <w:pStyle w:val="63"/>
      <w:suff w:val="nothing"/>
      <w:lvlText w:val="%1.%2　"/>
      <w:lvlJc w:val="left"/>
      <w:pPr>
        <w:ind w:left="0" w:firstLine="0"/>
      </w:pPr>
      <w:rPr>
        <w:rFonts w:hint="default" w:ascii="黑体" w:hAnsi="黑体" w:eastAsia="黑体" w:cs="黑体"/>
        <w:b w:val="0"/>
        <w:bCs w:val="0"/>
        <w:i w:val="0"/>
        <w:iCs w:val="0"/>
        <w:caps w:val="0"/>
        <w:strike w:val="0"/>
        <w:dstrike w:val="0"/>
        <w:vanish w:val="0"/>
        <w:color w:val="000000"/>
        <w:spacing w:val="0"/>
        <w:kern w:val="0"/>
        <w:position w:val="0"/>
        <w:sz w:val="21"/>
        <w:szCs w:val="21"/>
        <w:u w:val="none"/>
        <w:vertAlign w:val="baseline"/>
      </w:rPr>
    </w:lvl>
    <w:lvl w:ilvl="2" w:tentative="0">
      <w:start w:val="2"/>
      <w:numFmt w:val="decimal"/>
      <w:suff w:val="nothing"/>
      <w:lvlText w:val="%1.%2.%3　"/>
      <w:lvlJc w:val="left"/>
      <w:pPr>
        <w:tabs>
          <w:tab w:val="left" w:pos="0"/>
        </w:tabs>
        <w:ind w:left="0" w:firstLine="0"/>
      </w:pPr>
      <w:rPr>
        <w:rFonts w:hint="default" w:ascii="宋体" w:hAnsi="宋体" w:eastAsia="宋体" w:cs="宋体"/>
        <w:b w:val="0"/>
        <w:i w:val="0"/>
        <w:sz w:val="21"/>
      </w:rPr>
    </w:lvl>
    <w:lvl w:ilvl="3" w:tentative="0">
      <w:start w:val="1"/>
      <w:numFmt w:val="none"/>
      <w:suff w:val="nothing"/>
      <w:lvlText w:val="%1.%2.%3　"/>
      <w:lvlJc w:val="left"/>
      <w:pPr>
        <w:tabs>
          <w:tab w:val="left" w:pos="0"/>
        </w:tabs>
        <w:ind w:left="0" w:firstLine="0"/>
      </w:pPr>
      <w:rPr>
        <w:rFonts w:hint="default" w:ascii="黑体" w:hAnsi="黑体" w:eastAsia="黑体" w:cs="黑体"/>
        <w:b w:val="0"/>
        <w:i w:val="0"/>
        <w:sz w:val="21"/>
      </w:rPr>
    </w:lvl>
    <w:lvl w:ilvl="4" w:tentative="0">
      <w:start w:val="1"/>
      <w:numFmt w:val="decimal"/>
      <w:suff w:val="nothing"/>
      <w:lvlText w:val="%1.%2.%3.%4.%5　"/>
      <w:lvlJc w:val="left"/>
      <w:pPr>
        <w:ind w:left="0" w:firstLine="0"/>
      </w:pPr>
      <w:rPr>
        <w:rFonts w:hint="default" w:ascii="宋体" w:hAnsi="宋体" w:eastAsia="宋体" w:cs="宋体"/>
        <w:b w:val="0"/>
        <w:i w:val="0"/>
        <w:sz w:val="21"/>
      </w:rPr>
    </w:lvl>
    <w:lvl w:ilvl="5" w:tentative="0">
      <w:start w:val="1"/>
      <w:numFmt w:val="none"/>
      <w:suff w:val="nothing"/>
      <w:lvlText w:val="%1.%2.%3."/>
      <w:lvlJc w:val="left"/>
      <w:pPr>
        <w:ind w:left="0" w:firstLine="0"/>
      </w:pPr>
      <w:rPr>
        <w:rFonts w:hint="default" w:ascii="宋体" w:hAnsi="宋体" w:eastAsia="宋体" w:cs="宋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093C6778"/>
    <w:multiLevelType w:val="multilevel"/>
    <w:tmpl w:val="093C6778"/>
    <w:lvl w:ilvl="0" w:tentative="0">
      <w:start w:val="1"/>
      <w:numFmt w:val="decimal"/>
      <w:pStyle w:val="4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9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0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21F28E86"/>
    <w:multiLevelType w:val="multilevel"/>
    <w:tmpl w:val="21F28E86"/>
    <w:lvl w:ilvl="0" w:tentative="0">
      <w:start w:val="5"/>
      <w:numFmt w:val="decimal"/>
      <w:suff w:val="nothing"/>
      <w:lvlText w:val="%1　"/>
      <w:lvlJc w:val="left"/>
      <w:pPr>
        <w:tabs>
          <w:tab w:val="left" w:pos="0"/>
        </w:tabs>
        <w:ind w:left="0" w:firstLine="0"/>
      </w:pPr>
      <w:rPr>
        <w:rFonts w:hint="default" w:ascii="宋体" w:hAnsi="宋体" w:eastAsia="宋体" w:cs="宋体"/>
        <w:b w:val="0"/>
        <w:i w:val="0"/>
        <w:sz w:val="21"/>
        <w:szCs w:val="21"/>
      </w:rPr>
    </w:lvl>
    <w:lvl w:ilvl="1" w:tentative="0">
      <w:start w:val="3"/>
      <w:numFmt w:val="decimal"/>
      <w:suff w:val="nothing"/>
      <w:lvlText w:val="%1.%2　"/>
      <w:lvlJc w:val="left"/>
      <w:pPr>
        <w:ind w:left="0" w:firstLine="0"/>
      </w:pPr>
      <w:rPr>
        <w:rFonts w:hint="default" w:ascii="宋体" w:hAnsi="宋体" w:eastAsia="宋体" w:cs="宋体"/>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76"/>
      <w:suff w:val="nothing"/>
      <w:lvlText w:val="%1.%2.%3　"/>
      <w:lvlJc w:val="left"/>
      <w:pPr>
        <w:tabs>
          <w:tab w:val="left" w:pos="0"/>
        </w:tabs>
        <w:ind w:left="0" w:firstLine="0"/>
      </w:pPr>
      <w:rPr>
        <w:rFonts w:hint="default" w:ascii="宋体" w:hAnsi="宋体" w:eastAsia="宋体" w:cs="宋体"/>
        <w:b w:val="0"/>
        <w:i w:val="0"/>
        <w:sz w:val="21"/>
      </w:rPr>
    </w:lvl>
    <w:lvl w:ilvl="3" w:tentative="0">
      <w:start w:val="1"/>
      <w:numFmt w:val="none"/>
      <w:pStyle w:val="77"/>
      <w:suff w:val="nothing"/>
      <w:lvlText w:val="%1.%2.%3　"/>
      <w:lvlJc w:val="left"/>
      <w:pPr>
        <w:tabs>
          <w:tab w:val="left" w:pos="0"/>
        </w:tabs>
        <w:ind w:left="0" w:firstLine="0"/>
      </w:pPr>
      <w:rPr>
        <w:rFonts w:hint="default" w:ascii="黑体" w:hAnsi="黑体" w:eastAsia="黑体" w:cs="黑体"/>
        <w:b w:val="0"/>
        <w:i w:val="0"/>
        <w:sz w:val="21"/>
      </w:rPr>
    </w:lvl>
    <w:lvl w:ilvl="4" w:tentative="0">
      <w:start w:val="1"/>
      <w:numFmt w:val="decimal"/>
      <w:pStyle w:val="96"/>
      <w:suff w:val="nothing"/>
      <w:lvlText w:val="%1.%2.%3.%4.%5　"/>
      <w:lvlJc w:val="left"/>
      <w:pPr>
        <w:ind w:left="0" w:firstLine="0"/>
      </w:pPr>
      <w:rPr>
        <w:rFonts w:hint="default" w:ascii="宋体" w:hAnsi="宋体" w:eastAsia="宋体" w:cs="宋体"/>
        <w:b w:val="0"/>
        <w:i w:val="0"/>
        <w:sz w:val="21"/>
      </w:rPr>
    </w:lvl>
    <w:lvl w:ilvl="5" w:tentative="0">
      <w:start w:val="1"/>
      <w:numFmt w:val="none"/>
      <w:pStyle w:val="101"/>
      <w:suff w:val="nothing"/>
      <w:lvlText w:val="%1.%2.%3."/>
      <w:lvlJc w:val="left"/>
      <w:pPr>
        <w:ind w:left="0" w:firstLine="0"/>
      </w:pPr>
      <w:rPr>
        <w:rFonts w:hint="default" w:ascii="宋体" w:hAnsi="宋体" w:eastAsia="宋体" w:cs="宋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11"/>
      <w:suff w:val="space"/>
      <w:lvlText w:val="%1"/>
      <w:lvlJc w:val="left"/>
      <w:pPr>
        <w:ind w:left="623" w:hanging="425"/>
      </w:pPr>
      <w:rPr>
        <w:rFonts w:hint="eastAsia"/>
      </w:rPr>
    </w:lvl>
    <w:lvl w:ilvl="1" w:tentative="0">
      <w:start w:val="1"/>
      <w:numFmt w:val="decimal"/>
      <w:pStyle w:val="14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09"/>
      <w:suff w:val="nothing"/>
      <w:lvlText w:val="%1——"/>
      <w:lvlJc w:val="left"/>
      <w:pPr>
        <w:ind w:left="833" w:hanging="408"/>
      </w:pPr>
      <w:rPr>
        <w:rFonts w:hint="eastAsia"/>
      </w:rPr>
    </w:lvl>
    <w:lvl w:ilvl="1" w:tentative="0">
      <w:start w:val="1"/>
      <w:numFmt w:val="bullet"/>
      <w:pStyle w:val="120"/>
      <w:lvlText w:val=""/>
      <w:lvlJc w:val="left"/>
      <w:pPr>
        <w:tabs>
          <w:tab w:val="left" w:pos="760"/>
        </w:tabs>
        <w:ind w:left="1264" w:hanging="413"/>
      </w:pPr>
      <w:rPr>
        <w:rFonts w:hint="default" w:ascii="Symbol" w:hAnsi="Symbol"/>
        <w:color w:val="auto"/>
      </w:rPr>
    </w:lvl>
    <w:lvl w:ilvl="2" w:tentative="0">
      <w:start w:val="1"/>
      <w:numFmt w:val="bullet"/>
      <w:pStyle w:val="12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1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5"/>
      <w:lvlText w:val="%2)"/>
      <w:lvlJc w:val="left"/>
      <w:pPr>
        <w:tabs>
          <w:tab w:val="left" w:pos="1260"/>
        </w:tabs>
        <w:ind w:left="1259" w:hanging="419"/>
      </w:pPr>
      <w:rPr>
        <w:rFonts w:hint="eastAsia"/>
      </w:rPr>
    </w:lvl>
    <w:lvl w:ilvl="2" w:tentative="0">
      <w:start w:val="1"/>
      <w:numFmt w:val="decimal"/>
      <w:pStyle w:val="10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8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6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57D1A07E"/>
    <w:multiLevelType w:val="multilevel"/>
    <w:tmpl w:val="57D1A07E"/>
    <w:lvl w:ilvl="0" w:tentative="0">
      <w:start w:val="1"/>
      <w:numFmt w:val="decimal"/>
      <w:pStyle w:val="13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3">
    <w:nsid w:val="59AE3640"/>
    <w:multiLevelType w:val="multilevel"/>
    <w:tmpl w:val="59AE3640"/>
    <w:lvl w:ilvl="0" w:tentative="0">
      <w:start w:val="1"/>
      <w:numFmt w:val="decimal"/>
      <w:pStyle w:val="13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4">
    <w:nsid w:val="60B55DC2"/>
    <w:multiLevelType w:val="multilevel"/>
    <w:tmpl w:val="60B55DC2"/>
    <w:lvl w:ilvl="0" w:tentative="0">
      <w:start w:val="1"/>
      <w:numFmt w:val="upperLetter"/>
      <w:pStyle w:val="152"/>
      <w:lvlText w:val="%1"/>
      <w:lvlJc w:val="left"/>
      <w:pPr>
        <w:tabs>
          <w:tab w:val="left" w:pos="0"/>
        </w:tabs>
        <w:ind w:left="0" w:hanging="425"/>
      </w:pPr>
      <w:rPr>
        <w:rFonts w:hint="eastAsia"/>
      </w:rPr>
    </w:lvl>
    <w:lvl w:ilvl="1" w:tentative="0">
      <w:start w:val="1"/>
      <w:numFmt w:val="decimal"/>
      <w:pStyle w:val="13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16"/>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14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2"/>
      <w:lvlText w:val="%1)"/>
      <w:lvlJc w:val="left"/>
      <w:pPr>
        <w:tabs>
          <w:tab w:val="left" w:pos="839"/>
        </w:tabs>
        <w:ind w:left="839" w:hanging="419"/>
      </w:pPr>
      <w:rPr>
        <w:rFonts w:hint="eastAsia" w:ascii="宋体" w:eastAsia="宋体"/>
        <w:b w:val="0"/>
        <w:i w:val="0"/>
        <w:sz w:val="21"/>
      </w:rPr>
    </w:lvl>
    <w:lvl w:ilvl="1" w:tentative="0">
      <w:start w:val="1"/>
      <w:numFmt w:val="decimal"/>
      <w:pStyle w:val="8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8"/>
  </w:num>
  <w:num w:numId="2">
    <w:abstractNumId w:val="2"/>
  </w:num>
  <w:num w:numId="3">
    <w:abstractNumId w:val="1"/>
  </w:num>
  <w:num w:numId="4">
    <w:abstractNumId w:val="11"/>
  </w:num>
  <w:num w:numId="5">
    <w:abstractNumId w:val="16"/>
  </w:num>
  <w:num w:numId="6">
    <w:abstractNumId w:val="5"/>
  </w:num>
  <w:num w:numId="7">
    <w:abstractNumId w:val="17"/>
  </w:num>
  <w:num w:numId="8">
    <w:abstractNumId w:val="10"/>
  </w:num>
  <w:num w:numId="9">
    <w:abstractNumId w:val="3"/>
  </w:num>
  <w:num w:numId="10">
    <w:abstractNumId w:val="4"/>
  </w:num>
  <w:num w:numId="11">
    <w:abstractNumId w:val="9"/>
  </w:num>
  <w:num w:numId="12">
    <w:abstractNumId w:val="7"/>
  </w:num>
  <w:num w:numId="13">
    <w:abstractNumId w:val="6"/>
  </w:num>
  <w:num w:numId="14">
    <w:abstractNumId w:val="15"/>
  </w:num>
  <w:num w:numId="15">
    <w:abstractNumId w:val="14"/>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bordersDoNotSurroundHeader w:val="1"/>
  <w:bordersDoNotSurroundFooter w:val="1"/>
  <w:documentProtection w:edit="form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1NDczZWM3YmYxYTZhYTZhNTQxN2U1MmY2ODQyMTMifQ=="/>
  </w:docVars>
  <w:rsids>
    <w:rsidRoot w:val="00172A27"/>
    <w:rsid w:val="00000244"/>
    <w:rsid w:val="0000185F"/>
    <w:rsid w:val="00003467"/>
    <w:rsid w:val="000043D6"/>
    <w:rsid w:val="00004641"/>
    <w:rsid w:val="00004A51"/>
    <w:rsid w:val="0000586F"/>
    <w:rsid w:val="00006213"/>
    <w:rsid w:val="00007989"/>
    <w:rsid w:val="000121B8"/>
    <w:rsid w:val="000128A2"/>
    <w:rsid w:val="00013C95"/>
    <w:rsid w:val="00013D86"/>
    <w:rsid w:val="00013E02"/>
    <w:rsid w:val="0002143C"/>
    <w:rsid w:val="00022C79"/>
    <w:rsid w:val="00024A28"/>
    <w:rsid w:val="00025A65"/>
    <w:rsid w:val="00026C31"/>
    <w:rsid w:val="00026F18"/>
    <w:rsid w:val="00027280"/>
    <w:rsid w:val="000306A5"/>
    <w:rsid w:val="00030DA6"/>
    <w:rsid w:val="00031641"/>
    <w:rsid w:val="000320A7"/>
    <w:rsid w:val="0003210D"/>
    <w:rsid w:val="00032C9C"/>
    <w:rsid w:val="000343B7"/>
    <w:rsid w:val="00035925"/>
    <w:rsid w:val="000365A7"/>
    <w:rsid w:val="0004200D"/>
    <w:rsid w:val="00044E75"/>
    <w:rsid w:val="000456F5"/>
    <w:rsid w:val="00050FBF"/>
    <w:rsid w:val="00052479"/>
    <w:rsid w:val="0005607D"/>
    <w:rsid w:val="00063706"/>
    <w:rsid w:val="00063AC9"/>
    <w:rsid w:val="0006406C"/>
    <w:rsid w:val="0006738C"/>
    <w:rsid w:val="00067CDF"/>
    <w:rsid w:val="0007336F"/>
    <w:rsid w:val="00074FBE"/>
    <w:rsid w:val="00077CE6"/>
    <w:rsid w:val="00080693"/>
    <w:rsid w:val="00083A09"/>
    <w:rsid w:val="000857C7"/>
    <w:rsid w:val="0009005E"/>
    <w:rsid w:val="00090EEE"/>
    <w:rsid w:val="000923B7"/>
    <w:rsid w:val="00092857"/>
    <w:rsid w:val="00093735"/>
    <w:rsid w:val="00093930"/>
    <w:rsid w:val="00095CAD"/>
    <w:rsid w:val="00097EB6"/>
    <w:rsid w:val="000A20A9"/>
    <w:rsid w:val="000A449D"/>
    <w:rsid w:val="000A48B1"/>
    <w:rsid w:val="000B0A19"/>
    <w:rsid w:val="000B0EA6"/>
    <w:rsid w:val="000B1071"/>
    <w:rsid w:val="000B3143"/>
    <w:rsid w:val="000B78AE"/>
    <w:rsid w:val="000C0B51"/>
    <w:rsid w:val="000C20F3"/>
    <w:rsid w:val="000C3E6C"/>
    <w:rsid w:val="000C42FF"/>
    <w:rsid w:val="000C47D6"/>
    <w:rsid w:val="000C4F67"/>
    <w:rsid w:val="000C6B05"/>
    <w:rsid w:val="000C6DD6"/>
    <w:rsid w:val="000C6FF1"/>
    <w:rsid w:val="000C73D4"/>
    <w:rsid w:val="000D0222"/>
    <w:rsid w:val="000D3D4C"/>
    <w:rsid w:val="000D4F51"/>
    <w:rsid w:val="000D6950"/>
    <w:rsid w:val="000D718B"/>
    <w:rsid w:val="000D7C0B"/>
    <w:rsid w:val="000E0C46"/>
    <w:rsid w:val="000E485D"/>
    <w:rsid w:val="000E581D"/>
    <w:rsid w:val="000E5F02"/>
    <w:rsid w:val="000E71B5"/>
    <w:rsid w:val="000F030C"/>
    <w:rsid w:val="000F0CE1"/>
    <w:rsid w:val="000F129C"/>
    <w:rsid w:val="000F1A93"/>
    <w:rsid w:val="000F1B17"/>
    <w:rsid w:val="000F2A25"/>
    <w:rsid w:val="000F3D71"/>
    <w:rsid w:val="000F5CF2"/>
    <w:rsid w:val="000F6372"/>
    <w:rsid w:val="001007F6"/>
    <w:rsid w:val="00100BD0"/>
    <w:rsid w:val="00102324"/>
    <w:rsid w:val="001045EB"/>
    <w:rsid w:val="00104E80"/>
    <w:rsid w:val="00105148"/>
    <w:rsid w:val="00105675"/>
    <w:rsid w:val="001056DE"/>
    <w:rsid w:val="00106872"/>
    <w:rsid w:val="00107D2F"/>
    <w:rsid w:val="001124C0"/>
    <w:rsid w:val="00113829"/>
    <w:rsid w:val="00115C05"/>
    <w:rsid w:val="00115E06"/>
    <w:rsid w:val="00116BB5"/>
    <w:rsid w:val="0011780B"/>
    <w:rsid w:val="00117DD8"/>
    <w:rsid w:val="00117FCB"/>
    <w:rsid w:val="00121E36"/>
    <w:rsid w:val="0012307A"/>
    <w:rsid w:val="001254A7"/>
    <w:rsid w:val="00125BF4"/>
    <w:rsid w:val="0013175F"/>
    <w:rsid w:val="001327E4"/>
    <w:rsid w:val="001371F4"/>
    <w:rsid w:val="00137927"/>
    <w:rsid w:val="001405D9"/>
    <w:rsid w:val="001430A0"/>
    <w:rsid w:val="001512B4"/>
    <w:rsid w:val="00157ACF"/>
    <w:rsid w:val="001620A5"/>
    <w:rsid w:val="0016315B"/>
    <w:rsid w:val="00163D24"/>
    <w:rsid w:val="00164467"/>
    <w:rsid w:val="001644B0"/>
    <w:rsid w:val="00164E53"/>
    <w:rsid w:val="00164FB1"/>
    <w:rsid w:val="001650E7"/>
    <w:rsid w:val="00165A55"/>
    <w:rsid w:val="0016699D"/>
    <w:rsid w:val="00166C6D"/>
    <w:rsid w:val="00167F5C"/>
    <w:rsid w:val="00170575"/>
    <w:rsid w:val="00172A27"/>
    <w:rsid w:val="00172AE8"/>
    <w:rsid w:val="00173B50"/>
    <w:rsid w:val="00174050"/>
    <w:rsid w:val="00175159"/>
    <w:rsid w:val="0017617D"/>
    <w:rsid w:val="00176208"/>
    <w:rsid w:val="00180F88"/>
    <w:rsid w:val="0018211B"/>
    <w:rsid w:val="001825E8"/>
    <w:rsid w:val="001840D3"/>
    <w:rsid w:val="00187AB7"/>
    <w:rsid w:val="001900F8"/>
    <w:rsid w:val="001908E2"/>
    <w:rsid w:val="00190E7E"/>
    <w:rsid w:val="00191258"/>
    <w:rsid w:val="00191555"/>
    <w:rsid w:val="00192680"/>
    <w:rsid w:val="00193037"/>
    <w:rsid w:val="00193A2C"/>
    <w:rsid w:val="001A1331"/>
    <w:rsid w:val="001A17C3"/>
    <w:rsid w:val="001A288E"/>
    <w:rsid w:val="001A32B0"/>
    <w:rsid w:val="001A3829"/>
    <w:rsid w:val="001A38DB"/>
    <w:rsid w:val="001A7962"/>
    <w:rsid w:val="001B1D97"/>
    <w:rsid w:val="001B5ECC"/>
    <w:rsid w:val="001B6DC2"/>
    <w:rsid w:val="001C0599"/>
    <w:rsid w:val="001C149C"/>
    <w:rsid w:val="001C21AC"/>
    <w:rsid w:val="001C40F2"/>
    <w:rsid w:val="001C47BA"/>
    <w:rsid w:val="001C4D6F"/>
    <w:rsid w:val="001C4EA1"/>
    <w:rsid w:val="001C59EA"/>
    <w:rsid w:val="001D3B71"/>
    <w:rsid w:val="001D406C"/>
    <w:rsid w:val="001D41EE"/>
    <w:rsid w:val="001E0380"/>
    <w:rsid w:val="001E05C0"/>
    <w:rsid w:val="001E13B1"/>
    <w:rsid w:val="001E17D9"/>
    <w:rsid w:val="001E1E5F"/>
    <w:rsid w:val="001E20E6"/>
    <w:rsid w:val="001F00B9"/>
    <w:rsid w:val="001F0DAE"/>
    <w:rsid w:val="001F378F"/>
    <w:rsid w:val="001F37EA"/>
    <w:rsid w:val="001F3A19"/>
    <w:rsid w:val="001F6179"/>
    <w:rsid w:val="00200351"/>
    <w:rsid w:val="002020AF"/>
    <w:rsid w:val="002039E9"/>
    <w:rsid w:val="002067F6"/>
    <w:rsid w:val="00206E81"/>
    <w:rsid w:val="0021257E"/>
    <w:rsid w:val="00212CEE"/>
    <w:rsid w:val="00216A99"/>
    <w:rsid w:val="00216C36"/>
    <w:rsid w:val="0022344D"/>
    <w:rsid w:val="002251ED"/>
    <w:rsid w:val="00225599"/>
    <w:rsid w:val="00225649"/>
    <w:rsid w:val="002256EA"/>
    <w:rsid w:val="0022641E"/>
    <w:rsid w:val="0022669B"/>
    <w:rsid w:val="002274E2"/>
    <w:rsid w:val="00231970"/>
    <w:rsid w:val="00231E54"/>
    <w:rsid w:val="00232E34"/>
    <w:rsid w:val="00234425"/>
    <w:rsid w:val="00234467"/>
    <w:rsid w:val="00234BD5"/>
    <w:rsid w:val="00235534"/>
    <w:rsid w:val="00237D8D"/>
    <w:rsid w:val="00241DA2"/>
    <w:rsid w:val="002427B9"/>
    <w:rsid w:val="00243C3C"/>
    <w:rsid w:val="00244909"/>
    <w:rsid w:val="0024579B"/>
    <w:rsid w:val="00245D5E"/>
    <w:rsid w:val="00246942"/>
    <w:rsid w:val="00246B9A"/>
    <w:rsid w:val="00246C5A"/>
    <w:rsid w:val="00247FEE"/>
    <w:rsid w:val="00250E7D"/>
    <w:rsid w:val="002511B8"/>
    <w:rsid w:val="0025493E"/>
    <w:rsid w:val="002565D5"/>
    <w:rsid w:val="002622C0"/>
    <w:rsid w:val="00266ED3"/>
    <w:rsid w:val="00274272"/>
    <w:rsid w:val="00274F5E"/>
    <w:rsid w:val="002778AE"/>
    <w:rsid w:val="002804ED"/>
    <w:rsid w:val="0028269A"/>
    <w:rsid w:val="002830EE"/>
    <w:rsid w:val="002833B5"/>
    <w:rsid w:val="00283590"/>
    <w:rsid w:val="002862C4"/>
    <w:rsid w:val="00286973"/>
    <w:rsid w:val="00286D25"/>
    <w:rsid w:val="00293B05"/>
    <w:rsid w:val="00294C12"/>
    <w:rsid w:val="00294E70"/>
    <w:rsid w:val="0029765B"/>
    <w:rsid w:val="002A1924"/>
    <w:rsid w:val="002A196F"/>
    <w:rsid w:val="002A2362"/>
    <w:rsid w:val="002A48D6"/>
    <w:rsid w:val="002A62C3"/>
    <w:rsid w:val="002A7420"/>
    <w:rsid w:val="002B00E5"/>
    <w:rsid w:val="002B0E50"/>
    <w:rsid w:val="002B0F12"/>
    <w:rsid w:val="002B1308"/>
    <w:rsid w:val="002B1E03"/>
    <w:rsid w:val="002B4554"/>
    <w:rsid w:val="002B63A7"/>
    <w:rsid w:val="002B6D75"/>
    <w:rsid w:val="002C07EC"/>
    <w:rsid w:val="002C1493"/>
    <w:rsid w:val="002C1CC4"/>
    <w:rsid w:val="002C2538"/>
    <w:rsid w:val="002C72D8"/>
    <w:rsid w:val="002D11FA"/>
    <w:rsid w:val="002D4791"/>
    <w:rsid w:val="002D5652"/>
    <w:rsid w:val="002D627B"/>
    <w:rsid w:val="002E0B71"/>
    <w:rsid w:val="002E0DDF"/>
    <w:rsid w:val="002E2906"/>
    <w:rsid w:val="002E30A4"/>
    <w:rsid w:val="002E5635"/>
    <w:rsid w:val="002E57B5"/>
    <w:rsid w:val="002E64C3"/>
    <w:rsid w:val="002E6A2C"/>
    <w:rsid w:val="002E6C34"/>
    <w:rsid w:val="002E6D1C"/>
    <w:rsid w:val="002F0A29"/>
    <w:rsid w:val="002F1B8B"/>
    <w:rsid w:val="002F1D8C"/>
    <w:rsid w:val="002F21DA"/>
    <w:rsid w:val="002F2CC0"/>
    <w:rsid w:val="00301F39"/>
    <w:rsid w:val="0030299D"/>
    <w:rsid w:val="00306DB5"/>
    <w:rsid w:val="00310082"/>
    <w:rsid w:val="003103DC"/>
    <w:rsid w:val="00311BD3"/>
    <w:rsid w:val="00317F44"/>
    <w:rsid w:val="00321625"/>
    <w:rsid w:val="00324DD6"/>
    <w:rsid w:val="00325926"/>
    <w:rsid w:val="00327A8A"/>
    <w:rsid w:val="00330464"/>
    <w:rsid w:val="0033349C"/>
    <w:rsid w:val="003357B2"/>
    <w:rsid w:val="00336610"/>
    <w:rsid w:val="003366F5"/>
    <w:rsid w:val="00336AED"/>
    <w:rsid w:val="00337AF9"/>
    <w:rsid w:val="00340D9B"/>
    <w:rsid w:val="003411B9"/>
    <w:rsid w:val="00343F73"/>
    <w:rsid w:val="00345060"/>
    <w:rsid w:val="00353084"/>
    <w:rsid w:val="0035323B"/>
    <w:rsid w:val="0035690D"/>
    <w:rsid w:val="003609D2"/>
    <w:rsid w:val="00361585"/>
    <w:rsid w:val="00361F80"/>
    <w:rsid w:val="00362A46"/>
    <w:rsid w:val="00363F22"/>
    <w:rsid w:val="003669AE"/>
    <w:rsid w:val="00372544"/>
    <w:rsid w:val="00375136"/>
    <w:rsid w:val="00375564"/>
    <w:rsid w:val="00383191"/>
    <w:rsid w:val="00383775"/>
    <w:rsid w:val="00386DED"/>
    <w:rsid w:val="00390F9E"/>
    <w:rsid w:val="003912E7"/>
    <w:rsid w:val="003917EA"/>
    <w:rsid w:val="00393947"/>
    <w:rsid w:val="00394094"/>
    <w:rsid w:val="0039427A"/>
    <w:rsid w:val="003A2275"/>
    <w:rsid w:val="003A3C2E"/>
    <w:rsid w:val="003A4EB5"/>
    <w:rsid w:val="003A6A4F"/>
    <w:rsid w:val="003A7088"/>
    <w:rsid w:val="003B00DF"/>
    <w:rsid w:val="003B1275"/>
    <w:rsid w:val="003B13C3"/>
    <w:rsid w:val="003B1778"/>
    <w:rsid w:val="003B2742"/>
    <w:rsid w:val="003B2B57"/>
    <w:rsid w:val="003B555A"/>
    <w:rsid w:val="003B70BF"/>
    <w:rsid w:val="003C11CB"/>
    <w:rsid w:val="003C2ED1"/>
    <w:rsid w:val="003C34FF"/>
    <w:rsid w:val="003C63B5"/>
    <w:rsid w:val="003C75F3"/>
    <w:rsid w:val="003C78A3"/>
    <w:rsid w:val="003D0439"/>
    <w:rsid w:val="003D3B06"/>
    <w:rsid w:val="003D5BB8"/>
    <w:rsid w:val="003D5F98"/>
    <w:rsid w:val="003D6405"/>
    <w:rsid w:val="003D7CB0"/>
    <w:rsid w:val="003E0A96"/>
    <w:rsid w:val="003E0AC2"/>
    <w:rsid w:val="003E0BC2"/>
    <w:rsid w:val="003E1867"/>
    <w:rsid w:val="003E1BDF"/>
    <w:rsid w:val="003E2A44"/>
    <w:rsid w:val="003E4BB8"/>
    <w:rsid w:val="003E5729"/>
    <w:rsid w:val="003E6E95"/>
    <w:rsid w:val="003F150F"/>
    <w:rsid w:val="003F1932"/>
    <w:rsid w:val="003F4EE0"/>
    <w:rsid w:val="003F5DBC"/>
    <w:rsid w:val="003F797E"/>
    <w:rsid w:val="00401C64"/>
    <w:rsid w:val="00402153"/>
    <w:rsid w:val="00402FC1"/>
    <w:rsid w:val="00416C13"/>
    <w:rsid w:val="00416CA8"/>
    <w:rsid w:val="004220AB"/>
    <w:rsid w:val="00423649"/>
    <w:rsid w:val="00423BA2"/>
    <w:rsid w:val="00423FF8"/>
    <w:rsid w:val="00425082"/>
    <w:rsid w:val="00425E9E"/>
    <w:rsid w:val="00426107"/>
    <w:rsid w:val="00427F79"/>
    <w:rsid w:val="0043064A"/>
    <w:rsid w:val="00431DEB"/>
    <w:rsid w:val="00432257"/>
    <w:rsid w:val="0043252B"/>
    <w:rsid w:val="00434257"/>
    <w:rsid w:val="00434300"/>
    <w:rsid w:val="00435D33"/>
    <w:rsid w:val="004363DA"/>
    <w:rsid w:val="00443656"/>
    <w:rsid w:val="0044453F"/>
    <w:rsid w:val="00446B29"/>
    <w:rsid w:val="00447BDC"/>
    <w:rsid w:val="00450B6F"/>
    <w:rsid w:val="00453F9A"/>
    <w:rsid w:val="004565EE"/>
    <w:rsid w:val="0045665B"/>
    <w:rsid w:val="004605CF"/>
    <w:rsid w:val="00462586"/>
    <w:rsid w:val="00463AFD"/>
    <w:rsid w:val="00466372"/>
    <w:rsid w:val="004707A7"/>
    <w:rsid w:val="00471C5B"/>
    <w:rsid w:val="00471E91"/>
    <w:rsid w:val="004726C0"/>
    <w:rsid w:val="00473283"/>
    <w:rsid w:val="00474371"/>
    <w:rsid w:val="00474675"/>
    <w:rsid w:val="0047470C"/>
    <w:rsid w:val="00475782"/>
    <w:rsid w:val="0047591F"/>
    <w:rsid w:val="004776CB"/>
    <w:rsid w:val="0048148E"/>
    <w:rsid w:val="0048205F"/>
    <w:rsid w:val="00484C2C"/>
    <w:rsid w:val="00486AB6"/>
    <w:rsid w:val="00486C78"/>
    <w:rsid w:val="00487407"/>
    <w:rsid w:val="00493B4B"/>
    <w:rsid w:val="004960D4"/>
    <w:rsid w:val="004971EB"/>
    <w:rsid w:val="0049772B"/>
    <w:rsid w:val="004A21CE"/>
    <w:rsid w:val="004A35F9"/>
    <w:rsid w:val="004A5636"/>
    <w:rsid w:val="004A6659"/>
    <w:rsid w:val="004A772D"/>
    <w:rsid w:val="004B1C40"/>
    <w:rsid w:val="004B24C1"/>
    <w:rsid w:val="004B43ED"/>
    <w:rsid w:val="004C00E4"/>
    <w:rsid w:val="004C210E"/>
    <w:rsid w:val="004C292F"/>
    <w:rsid w:val="004C2DC4"/>
    <w:rsid w:val="004C36A0"/>
    <w:rsid w:val="004C3F7C"/>
    <w:rsid w:val="004C5DBE"/>
    <w:rsid w:val="004C6056"/>
    <w:rsid w:val="004C7468"/>
    <w:rsid w:val="004C7502"/>
    <w:rsid w:val="004D1AD0"/>
    <w:rsid w:val="004D4F10"/>
    <w:rsid w:val="004E111B"/>
    <w:rsid w:val="004E2469"/>
    <w:rsid w:val="004E3AC7"/>
    <w:rsid w:val="004E6A71"/>
    <w:rsid w:val="004F70CE"/>
    <w:rsid w:val="00502546"/>
    <w:rsid w:val="005066E8"/>
    <w:rsid w:val="00506C1E"/>
    <w:rsid w:val="00506CF8"/>
    <w:rsid w:val="0050714E"/>
    <w:rsid w:val="00510280"/>
    <w:rsid w:val="00513A99"/>
    <w:rsid w:val="00513D73"/>
    <w:rsid w:val="00514A43"/>
    <w:rsid w:val="005174E5"/>
    <w:rsid w:val="00517643"/>
    <w:rsid w:val="00522393"/>
    <w:rsid w:val="00522620"/>
    <w:rsid w:val="00525656"/>
    <w:rsid w:val="005269F0"/>
    <w:rsid w:val="00532495"/>
    <w:rsid w:val="0053295D"/>
    <w:rsid w:val="00534C02"/>
    <w:rsid w:val="00537D7A"/>
    <w:rsid w:val="00537DC6"/>
    <w:rsid w:val="00541FE9"/>
    <w:rsid w:val="0054264B"/>
    <w:rsid w:val="00543786"/>
    <w:rsid w:val="00544852"/>
    <w:rsid w:val="00547894"/>
    <w:rsid w:val="00552D53"/>
    <w:rsid w:val="00553246"/>
    <w:rsid w:val="005533D7"/>
    <w:rsid w:val="00557240"/>
    <w:rsid w:val="00563E4B"/>
    <w:rsid w:val="005703DE"/>
    <w:rsid w:val="00572C30"/>
    <w:rsid w:val="00573544"/>
    <w:rsid w:val="0058071B"/>
    <w:rsid w:val="00582320"/>
    <w:rsid w:val="00583543"/>
    <w:rsid w:val="00583D5C"/>
    <w:rsid w:val="0058464E"/>
    <w:rsid w:val="00590D2C"/>
    <w:rsid w:val="005910C5"/>
    <w:rsid w:val="00591CE5"/>
    <w:rsid w:val="0059542A"/>
    <w:rsid w:val="00596E7A"/>
    <w:rsid w:val="005A01CB"/>
    <w:rsid w:val="005A07BB"/>
    <w:rsid w:val="005A58FF"/>
    <w:rsid w:val="005A5EAF"/>
    <w:rsid w:val="005A64C0"/>
    <w:rsid w:val="005A6DA2"/>
    <w:rsid w:val="005B0885"/>
    <w:rsid w:val="005B2196"/>
    <w:rsid w:val="005B3C11"/>
    <w:rsid w:val="005B4003"/>
    <w:rsid w:val="005B6BBE"/>
    <w:rsid w:val="005B6C28"/>
    <w:rsid w:val="005B77FC"/>
    <w:rsid w:val="005C13F7"/>
    <w:rsid w:val="005C1C28"/>
    <w:rsid w:val="005C47E4"/>
    <w:rsid w:val="005C49FD"/>
    <w:rsid w:val="005C6DB5"/>
    <w:rsid w:val="005D2D7F"/>
    <w:rsid w:val="005D7051"/>
    <w:rsid w:val="005D752F"/>
    <w:rsid w:val="005E19E7"/>
    <w:rsid w:val="005E1A17"/>
    <w:rsid w:val="005E4AD3"/>
    <w:rsid w:val="005F3736"/>
    <w:rsid w:val="006001AF"/>
    <w:rsid w:val="0060348B"/>
    <w:rsid w:val="006116FC"/>
    <w:rsid w:val="00613440"/>
    <w:rsid w:val="00613672"/>
    <w:rsid w:val="006153D9"/>
    <w:rsid w:val="0061698E"/>
    <w:rsid w:val="0061716C"/>
    <w:rsid w:val="00617263"/>
    <w:rsid w:val="00621D2E"/>
    <w:rsid w:val="006243A1"/>
    <w:rsid w:val="0063002B"/>
    <w:rsid w:val="006310A9"/>
    <w:rsid w:val="00631581"/>
    <w:rsid w:val="00632A5B"/>
    <w:rsid w:val="00632E56"/>
    <w:rsid w:val="00633BE5"/>
    <w:rsid w:val="0063455C"/>
    <w:rsid w:val="00635CBA"/>
    <w:rsid w:val="00636871"/>
    <w:rsid w:val="0064338B"/>
    <w:rsid w:val="00646542"/>
    <w:rsid w:val="0064741B"/>
    <w:rsid w:val="006504F4"/>
    <w:rsid w:val="00651536"/>
    <w:rsid w:val="00654BC9"/>
    <w:rsid w:val="006552FD"/>
    <w:rsid w:val="00656E4B"/>
    <w:rsid w:val="00663AF3"/>
    <w:rsid w:val="00664B43"/>
    <w:rsid w:val="00666B6C"/>
    <w:rsid w:val="00674B60"/>
    <w:rsid w:val="00675AC9"/>
    <w:rsid w:val="00676C33"/>
    <w:rsid w:val="00680A2F"/>
    <w:rsid w:val="006822C8"/>
    <w:rsid w:val="00682682"/>
    <w:rsid w:val="00682702"/>
    <w:rsid w:val="00682BB0"/>
    <w:rsid w:val="00686559"/>
    <w:rsid w:val="006917D7"/>
    <w:rsid w:val="00692368"/>
    <w:rsid w:val="0069349A"/>
    <w:rsid w:val="00693A86"/>
    <w:rsid w:val="00697AF9"/>
    <w:rsid w:val="006A2EBC"/>
    <w:rsid w:val="006A4017"/>
    <w:rsid w:val="006A5EA0"/>
    <w:rsid w:val="006A783B"/>
    <w:rsid w:val="006A7B33"/>
    <w:rsid w:val="006B15DF"/>
    <w:rsid w:val="006B4E13"/>
    <w:rsid w:val="006B75DD"/>
    <w:rsid w:val="006B774F"/>
    <w:rsid w:val="006C23DD"/>
    <w:rsid w:val="006C67E0"/>
    <w:rsid w:val="006C7A1E"/>
    <w:rsid w:val="006C7ABA"/>
    <w:rsid w:val="006C7E55"/>
    <w:rsid w:val="006D0817"/>
    <w:rsid w:val="006D0D60"/>
    <w:rsid w:val="006D1122"/>
    <w:rsid w:val="006D277E"/>
    <w:rsid w:val="006D3C00"/>
    <w:rsid w:val="006D4CF7"/>
    <w:rsid w:val="006D64C8"/>
    <w:rsid w:val="006E0CCE"/>
    <w:rsid w:val="006E1B6F"/>
    <w:rsid w:val="006E3675"/>
    <w:rsid w:val="006E3700"/>
    <w:rsid w:val="006E42FF"/>
    <w:rsid w:val="006E4A7F"/>
    <w:rsid w:val="006E57E6"/>
    <w:rsid w:val="006F0CD1"/>
    <w:rsid w:val="006F4775"/>
    <w:rsid w:val="006F5B01"/>
    <w:rsid w:val="006F6D0F"/>
    <w:rsid w:val="006F7476"/>
    <w:rsid w:val="007034FC"/>
    <w:rsid w:val="00704B53"/>
    <w:rsid w:val="00704DF6"/>
    <w:rsid w:val="007050E0"/>
    <w:rsid w:val="0070552A"/>
    <w:rsid w:val="00706060"/>
    <w:rsid w:val="0070651C"/>
    <w:rsid w:val="00707123"/>
    <w:rsid w:val="007102B2"/>
    <w:rsid w:val="00711E72"/>
    <w:rsid w:val="00712265"/>
    <w:rsid w:val="007132A3"/>
    <w:rsid w:val="00714C5A"/>
    <w:rsid w:val="00716421"/>
    <w:rsid w:val="00724B20"/>
    <w:rsid w:val="00724EFB"/>
    <w:rsid w:val="007254E2"/>
    <w:rsid w:val="00727177"/>
    <w:rsid w:val="00732AA1"/>
    <w:rsid w:val="00733B87"/>
    <w:rsid w:val="007357D7"/>
    <w:rsid w:val="00741550"/>
    <w:rsid w:val="007419C3"/>
    <w:rsid w:val="0074329F"/>
    <w:rsid w:val="007436C7"/>
    <w:rsid w:val="00745230"/>
    <w:rsid w:val="007467A7"/>
    <w:rsid w:val="007469DD"/>
    <w:rsid w:val="0074741B"/>
    <w:rsid w:val="0074759E"/>
    <w:rsid w:val="007478EA"/>
    <w:rsid w:val="00753F97"/>
    <w:rsid w:val="0075415C"/>
    <w:rsid w:val="0075418E"/>
    <w:rsid w:val="00762430"/>
    <w:rsid w:val="00762953"/>
    <w:rsid w:val="00763502"/>
    <w:rsid w:val="007648AE"/>
    <w:rsid w:val="00765407"/>
    <w:rsid w:val="007654FB"/>
    <w:rsid w:val="00765FB7"/>
    <w:rsid w:val="007663E3"/>
    <w:rsid w:val="0076720C"/>
    <w:rsid w:val="00767AC7"/>
    <w:rsid w:val="00771242"/>
    <w:rsid w:val="00772C9E"/>
    <w:rsid w:val="00773AD4"/>
    <w:rsid w:val="00775ACF"/>
    <w:rsid w:val="00776776"/>
    <w:rsid w:val="00777892"/>
    <w:rsid w:val="007811C7"/>
    <w:rsid w:val="00781612"/>
    <w:rsid w:val="00781F16"/>
    <w:rsid w:val="00782D5A"/>
    <w:rsid w:val="00782EE9"/>
    <w:rsid w:val="0078308C"/>
    <w:rsid w:val="007838A5"/>
    <w:rsid w:val="007840F6"/>
    <w:rsid w:val="007842D0"/>
    <w:rsid w:val="00787843"/>
    <w:rsid w:val="007913AB"/>
    <w:rsid w:val="007914F7"/>
    <w:rsid w:val="00791FFC"/>
    <w:rsid w:val="0079242D"/>
    <w:rsid w:val="007A13C2"/>
    <w:rsid w:val="007A1401"/>
    <w:rsid w:val="007A28B5"/>
    <w:rsid w:val="007A4845"/>
    <w:rsid w:val="007A708C"/>
    <w:rsid w:val="007A7814"/>
    <w:rsid w:val="007B1171"/>
    <w:rsid w:val="007B1625"/>
    <w:rsid w:val="007B1698"/>
    <w:rsid w:val="007B2A84"/>
    <w:rsid w:val="007B2CCE"/>
    <w:rsid w:val="007B3272"/>
    <w:rsid w:val="007B5C79"/>
    <w:rsid w:val="007B706E"/>
    <w:rsid w:val="007B71EB"/>
    <w:rsid w:val="007B784B"/>
    <w:rsid w:val="007B785E"/>
    <w:rsid w:val="007C5ED6"/>
    <w:rsid w:val="007C6205"/>
    <w:rsid w:val="007C686A"/>
    <w:rsid w:val="007C728E"/>
    <w:rsid w:val="007D2C53"/>
    <w:rsid w:val="007D3D60"/>
    <w:rsid w:val="007D5ACF"/>
    <w:rsid w:val="007D7537"/>
    <w:rsid w:val="007E059E"/>
    <w:rsid w:val="007E1980"/>
    <w:rsid w:val="007E32DA"/>
    <w:rsid w:val="007E4B76"/>
    <w:rsid w:val="007E5EA8"/>
    <w:rsid w:val="007F041D"/>
    <w:rsid w:val="007F0CF1"/>
    <w:rsid w:val="007F12A5"/>
    <w:rsid w:val="007F2DAB"/>
    <w:rsid w:val="007F4CF1"/>
    <w:rsid w:val="007F71D8"/>
    <w:rsid w:val="007F758D"/>
    <w:rsid w:val="007F7D52"/>
    <w:rsid w:val="00800835"/>
    <w:rsid w:val="0080521E"/>
    <w:rsid w:val="0080654C"/>
    <w:rsid w:val="00806833"/>
    <w:rsid w:val="008071C6"/>
    <w:rsid w:val="00816A7D"/>
    <w:rsid w:val="00816BA4"/>
    <w:rsid w:val="00817A00"/>
    <w:rsid w:val="00820492"/>
    <w:rsid w:val="00820BD4"/>
    <w:rsid w:val="00823F80"/>
    <w:rsid w:val="00824B52"/>
    <w:rsid w:val="008346A1"/>
    <w:rsid w:val="00834C04"/>
    <w:rsid w:val="00835456"/>
    <w:rsid w:val="00835DB3"/>
    <w:rsid w:val="0083617B"/>
    <w:rsid w:val="008371BD"/>
    <w:rsid w:val="0084438C"/>
    <w:rsid w:val="00850320"/>
    <w:rsid w:val="008504A8"/>
    <w:rsid w:val="0085282E"/>
    <w:rsid w:val="008534D6"/>
    <w:rsid w:val="008539AE"/>
    <w:rsid w:val="00854F8E"/>
    <w:rsid w:val="00857C28"/>
    <w:rsid w:val="00866029"/>
    <w:rsid w:val="00866C75"/>
    <w:rsid w:val="0087198C"/>
    <w:rsid w:val="00872C1F"/>
    <w:rsid w:val="00873B42"/>
    <w:rsid w:val="0087452D"/>
    <w:rsid w:val="00875340"/>
    <w:rsid w:val="00880C9F"/>
    <w:rsid w:val="00883A00"/>
    <w:rsid w:val="008856B9"/>
    <w:rsid w:val="008856D8"/>
    <w:rsid w:val="008867E2"/>
    <w:rsid w:val="008903DB"/>
    <w:rsid w:val="00890DCE"/>
    <w:rsid w:val="00891ECC"/>
    <w:rsid w:val="00892E82"/>
    <w:rsid w:val="008976F4"/>
    <w:rsid w:val="008A197A"/>
    <w:rsid w:val="008A547C"/>
    <w:rsid w:val="008B226F"/>
    <w:rsid w:val="008B29EC"/>
    <w:rsid w:val="008B6301"/>
    <w:rsid w:val="008C0CB8"/>
    <w:rsid w:val="008C1B58"/>
    <w:rsid w:val="008C21B1"/>
    <w:rsid w:val="008C39AE"/>
    <w:rsid w:val="008C4D50"/>
    <w:rsid w:val="008C57EE"/>
    <w:rsid w:val="008C590D"/>
    <w:rsid w:val="008D1EDA"/>
    <w:rsid w:val="008D2652"/>
    <w:rsid w:val="008D371B"/>
    <w:rsid w:val="008D6462"/>
    <w:rsid w:val="008E031B"/>
    <w:rsid w:val="008E27FB"/>
    <w:rsid w:val="008E6D30"/>
    <w:rsid w:val="008E7029"/>
    <w:rsid w:val="008E71D3"/>
    <w:rsid w:val="008E7EF6"/>
    <w:rsid w:val="008F107B"/>
    <w:rsid w:val="008F1F98"/>
    <w:rsid w:val="008F6758"/>
    <w:rsid w:val="008F6CD7"/>
    <w:rsid w:val="00902483"/>
    <w:rsid w:val="009040DD"/>
    <w:rsid w:val="00905B47"/>
    <w:rsid w:val="00906151"/>
    <w:rsid w:val="00906E4E"/>
    <w:rsid w:val="00907806"/>
    <w:rsid w:val="0091331C"/>
    <w:rsid w:val="00913809"/>
    <w:rsid w:val="009163B5"/>
    <w:rsid w:val="00917474"/>
    <w:rsid w:val="0091755C"/>
    <w:rsid w:val="00917EC0"/>
    <w:rsid w:val="0092257A"/>
    <w:rsid w:val="00922B09"/>
    <w:rsid w:val="00923C74"/>
    <w:rsid w:val="009251B7"/>
    <w:rsid w:val="009279DE"/>
    <w:rsid w:val="00927BAE"/>
    <w:rsid w:val="00930116"/>
    <w:rsid w:val="00931E12"/>
    <w:rsid w:val="00932E27"/>
    <w:rsid w:val="0093447D"/>
    <w:rsid w:val="009403CF"/>
    <w:rsid w:val="00940DBA"/>
    <w:rsid w:val="00940F1F"/>
    <w:rsid w:val="009416D5"/>
    <w:rsid w:val="00941D82"/>
    <w:rsid w:val="0094212C"/>
    <w:rsid w:val="0094309F"/>
    <w:rsid w:val="009432CD"/>
    <w:rsid w:val="009467CE"/>
    <w:rsid w:val="00946CA1"/>
    <w:rsid w:val="009478FD"/>
    <w:rsid w:val="0095249C"/>
    <w:rsid w:val="00954689"/>
    <w:rsid w:val="009617C9"/>
    <w:rsid w:val="00961A86"/>
    <w:rsid w:val="00961C93"/>
    <w:rsid w:val="00962EDD"/>
    <w:rsid w:val="00965324"/>
    <w:rsid w:val="00967B35"/>
    <w:rsid w:val="0097091E"/>
    <w:rsid w:val="00971F4F"/>
    <w:rsid w:val="00974BA5"/>
    <w:rsid w:val="009760D3"/>
    <w:rsid w:val="00977132"/>
    <w:rsid w:val="00977A95"/>
    <w:rsid w:val="00980C71"/>
    <w:rsid w:val="00981397"/>
    <w:rsid w:val="00981A4B"/>
    <w:rsid w:val="00982501"/>
    <w:rsid w:val="00983FBB"/>
    <w:rsid w:val="00984ADB"/>
    <w:rsid w:val="0098548C"/>
    <w:rsid w:val="00986DC4"/>
    <w:rsid w:val="009877D3"/>
    <w:rsid w:val="00987BFA"/>
    <w:rsid w:val="009921F1"/>
    <w:rsid w:val="00993B9F"/>
    <w:rsid w:val="00994E8F"/>
    <w:rsid w:val="009951DC"/>
    <w:rsid w:val="009959BB"/>
    <w:rsid w:val="00995AE1"/>
    <w:rsid w:val="00996B99"/>
    <w:rsid w:val="00997158"/>
    <w:rsid w:val="009A0DD3"/>
    <w:rsid w:val="009A0F45"/>
    <w:rsid w:val="009A167B"/>
    <w:rsid w:val="009A2DC4"/>
    <w:rsid w:val="009A3A7C"/>
    <w:rsid w:val="009B1474"/>
    <w:rsid w:val="009B2ADB"/>
    <w:rsid w:val="009B3BBB"/>
    <w:rsid w:val="009B4627"/>
    <w:rsid w:val="009B4656"/>
    <w:rsid w:val="009B5760"/>
    <w:rsid w:val="009B603A"/>
    <w:rsid w:val="009B63A2"/>
    <w:rsid w:val="009B671C"/>
    <w:rsid w:val="009C1764"/>
    <w:rsid w:val="009C1EB9"/>
    <w:rsid w:val="009C25EF"/>
    <w:rsid w:val="009C2D0E"/>
    <w:rsid w:val="009C3DAC"/>
    <w:rsid w:val="009C3E04"/>
    <w:rsid w:val="009C42E0"/>
    <w:rsid w:val="009D0E71"/>
    <w:rsid w:val="009D5362"/>
    <w:rsid w:val="009D5F58"/>
    <w:rsid w:val="009D7AC7"/>
    <w:rsid w:val="009E0F45"/>
    <w:rsid w:val="009E1415"/>
    <w:rsid w:val="009E3528"/>
    <w:rsid w:val="009E6116"/>
    <w:rsid w:val="009E72D4"/>
    <w:rsid w:val="009F3A90"/>
    <w:rsid w:val="009F5BA2"/>
    <w:rsid w:val="009F5D3C"/>
    <w:rsid w:val="00A01B34"/>
    <w:rsid w:val="00A0236A"/>
    <w:rsid w:val="00A02523"/>
    <w:rsid w:val="00A02E43"/>
    <w:rsid w:val="00A03ABB"/>
    <w:rsid w:val="00A05487"/>
    <w:rsid w:val="00A057A6"/>
    <w:rsid w:val="00A065F9"/>
    <w:rsid w:val="00A066B7"/>
    <w:rsid w:val="00A06A03"/>
    <w:rsid w:val="00A07F34"/>
    <w:rsid w:val="00A1124C"/>
    <w:rsid w:val="00A22154"/>
    <w:rsid w:val="00A2558E"/>
    <w:rsid w:val="00A25C38"/>
    <w:rsid w:val="00A25D51"/>
    <w:rsid w:val="00A26D12"/>
    <w:rsid w:val="00A26EDE"/>
    <w:rsid w:val="00A32849"/>
    <w:rsid w:val="00A35FF7"/>
    <w:rsid w:val="00A36BBE"/>
    <w:rsid w:val="00A4307A"/>
    <w:rsid w:val="00A438A8"/>
    <w:rsid w:val="00A47630"/>
    <w:rsid w:val="00A479B5"/>
    <w:rsid w:val="00A47EBB"/>
    <w:rsid w:val="00A51CDD"/>
    <w:rsid w:val="00A52B08"/>
    <w:rsid w:val="00A54BAB"/>
    <w:rsid w:val="00A573D9"/>
    <w:rsid w:val="00A604D8"/>
    <w:rsid w:val="00A60FAE"/>
    <w:rsid w:val="00A61075"/>
    <w:rsid w:val="00A634B0"/>
    <w:rsid w:val="00A64015"/>
    <w:rsid w:val="00A640BB"/>
    <w:rsid w:val="00A6496E"/>
    <w:rsid w:val="00A64B92"/>
    <w:rsid w:val="00A6730D"/>
    <w:rsid w:val="00A7076D"/>
    <w:rsid w:val="00A71625"/>
    <w:rsid w:val="00A71B9B"/>
    <w:rsid w:val="00A72474"/>
    <w:rsid w:val="00A731DB"/>
    <w:rsid w:val="00A73AAD"/>
    <w:rsid w:val="00A751C7"/>
    <w:rsid w:val="00A76237"/>
    <w:rsid w:val="00A81025"/>
    <w:rsid w:val="00A81F5A"/>
    <w:rsid w:val="00A851D2"/>
    <w:rsid w:val="00A85356"/>
    <w:rsid w:val="00A87844"/>
    <w:rsid w:val="00A92698"/>
    <w:rsid w:val="00A93733"/>
    <w:rsid w:val="00A94122"/>
    <w:rsid w:val="00A94C41"/>
    <w:rsid w:val="00AA038C"/>
    <w:rsid w:val="00AA2E47"/>
    <w:rsid w:val="00AA34B4"/>
    <w:rsid w:val="00AA3A13"/>
    <w:rsid w:val="00AA3AA2"/>
    <w:rsid w:val="00AA6317"/>
    <w:rsid w:val="00AA7A09"/>
    <w:rsid w:val="00AB1EE7"/>
    <w:rsid w:val="00AB24E2"/>
    <w:rsid w:val="00AB2D72"/>
    <w:rsid w:val="00AB38C8"/>
    <w:rsid w:val="00AB3B50"/>
    <w:rsid w:val="00AC05B1"/>
    <w:rsid w:val="00AC54A5"/>
    <w:rsid w:val="00AC5F8E"/>
    <w:rsid w:val="00AD20F1"/>
    <w:rsid w:val="00AD3451"/>
    <w:rsid w:val="00AD356C"/>
    <w:rsid w:val="00AD4511"/>
    <w:rsid w:val="00AD7C3A"/>
    <w:rsid w:val="00AE1925"/>
    <w:rsid w:val="00AE2914"/>
    <w:rsid w:val="00AE2954"/>
    <w:rsid w:val="00AE43EA"/>
    <w:rsid w:val="00AE5C5B"/>
    <w:rsid w:val="00AE6D15"/>
    <w:rsid w:val="00AF0833"/>
    <w:rsid w:val="00AF1022"/>
    <w:rsid w:val="00AF1754"/>
    <w:rsid w:val="00AF23AA"/>
    <w:rsid w:val="00AF4FD9"/>
    <w:rsid w:val="00AF5328"/>
    <w:rsid w:val="00AF5782"/>
    <w:rsid w:val="00B02BE2"/>
    <w:rsid w:val="00B04182"/>
    <w:rsid w:val="00B06B5D"/>
    <w:rsid w:val="00B07AE3"/>
    <w:rsid w:val="00B07C60"/>
    <w:rsid w:val="00B07E0F"/>
    <w:rsid w:val="00B10A76"/>
    <w:rsid w:val="00B10E63"/>
    <w:rsid w:val="00B11430"/>
    <w:rsid w:val="00B1190C"/>
    <w:rsid w:val="00B12060"/>
    <w:rsid w:val="00B13917"/>
    <w:rsid w:val="00B14DD4"/>
    <w:rsid w:val="00B20DB9"/>
    <w:rsid w:val="00B23F87"/>
    <w:rsid w:val="00B27F65"/>
    <w:rsid w:val="00B31176"/>
    <w:rsid w:val="00B347E1"/>
    <w:rsid w:val="00B353EB"/>
    <w:rsid w:val="00B35763"/>
    <w:rsid w:val="00B372D3"/>
    <w:rsid w:val="00B439C4"/>
    <w:rsid w:val="00B44482"/>
    <w:rsid w:val="00B44CE5"/>
    <w:rsid w:val="00B4535E"/>
    <w:rsid w:val="00B463E6"/>
    <w:rsid w:val="00B4730C"/>
    <w:rsid w:val="00B50E95"/>
    <w:rsid w:val="00B5128A"/>
    <w:rsid w:val="00B52A8C"/>
    <w:rsid w:val="00B56224"/>
    <w:rsid w:val="00B636A8"/>
    <w:rsid w:val="00B6655D"/>
    <w:rsid w:val="00B665C6"/>
    <w:rsid w:val="00B67DF4"/>
    <w:rsid w:val="00B742F7"/>
    <w:rsid w:val="00B74BF3"/>
    <w:rsid w:val="00B8053A"/>
    <w:rsid w:val="00B805AF"/>
    <w:rsid w:val="00B82358"/>
    <w:rsid w:val="00B82E5F"/>
    <w:rsid w:val="00B869EC"/>
    <w:rsid w:val="00B9397A"/>
    <w:rsid w:val="00B9633D"/>
    <w:rsid w:val="00B963D9"/>
    <w:rsid w:val="00BA135C"/>
    <w:rsid w:val="00BA1BB9"/>
    <w:rsid w:val="00BA1CB8"/>
    <w:rsid w:val="00BA2EBE"/>
    <w:rsid w:val="00BA34BC"/>
    <w:rsid w:val="00BA5F4E"/>
    <w:rsid w:val="00BB0F28"/>
    <w:rsid w:val="00BB44E2"/>
    <w:rsid w:val="00BB458A"/>
    <w:rsid w:val="00BC192D"/>
    <w:rsid w:val="00BC200B"/>
    <w:rsid w:val="00BC24D0"/>
    <w:rsid w:val="00BC4CDD"/>
    <w:rsid w:val="00BC550E"/>
    <w:rsid w:val="00BC5AB7"/>
    <w:rsid w:val="00BC5D7B"/>
    <w:rsid w:val="00BC631F"/>
    <w:rsid w:val="00BC6DB7"/>
    <w:rsid w:val="00BD00D3"/>
    <w:rsid w:val="00BD15E7"/>
    <w:rsid w:val="00BD1659"/>
    <w:rsid w:val="00BD19AE"/>
    <w:rsid w:val="00BD2767"/>
    <w:rsid w:val="00BD29B3"/>
    <w:rsid w:val="00BD3819"/>
    <w:rsid w:val="00BD3AA9"/>
    <w:rsid w:val="00BD4A18"/>
    <w:rsid w:val="00BD5FF9"/>
    <w:rsid w:val="00BD6DB2"/>
    <w:rsid w:val="00BE11CF"/>
    <w:rsid w:val="00BE2128"/>
    <w:rsid w:val="00BE21AB"/>
    <w:rsid w:val="00BE2D78"/>
    <w:rsid w:val="00BE55CB"/>
    <w:rsid w:val="00BE79E8"/>
    <w:rsid w:val="00BF380C"/>
    <w:rsid w:val="00BF617A"/>
    <w:rsid w:val="00BF7460"/>
    <w:rsid w:val="00C00BF3"/>
    <w:rsid w:val="00C02CDE"/>
    <w:rsid w:val="00C0379D"/>
    <w:rsid w:val="00C03931"/>
    <w:rsid w:val="00C05FE3"/>
    <w:rsid w:val="00C0778B"/>
    <w:rsid w:val="00C10F31"/>
    <w:rsid w:val="00C1503B"/>
    <w:rsid w:val="00C16594"/>
    <w:rsid w:val="00C17D46"/>
    <w:rsid w:val="00C2136D"/>
    <w:rsid w:val="00C214EE"/>
    <w:rsid w:val="00C216CA"/>
    <w:rsid w:val="00C2314B"/>
    <w:rsid w:val="00C24834"/>
    <w:rsid w:val="00C24971"/>
    <w:rsid w:val="00C26529"/>
    <w:rsid w:val="00C26BE5"/>
    <w:rsid w:val="00C26E4D"/>
    <w:rsid w:val="00C27909"/>
    <w:rsid w:val="00C27B03"/>
    <w:rsid w:val="00C30B37"/>
    <w:rsid w:val="00C314E1"/>
    <w:rsid w:val="00C320A2"/>
    <w:rsid w:val="00C32911"/>
    <w:rsid w:val="00C34397"/>
    <w:rsid w:val="00C34FAF"/>
    <w:rsid w:val="00C356E3"/>
    <w:rsid w:val="00C3693E"/>
    <w:rsid w:val="00C40658"/>
    <w:rsid w:val="00C40870"/>
    <w:rsid w:val="00C4095D"/>
    <w:rsid w:val="00C42B4D"/>
    <w:rsid w:val="00C4357E"/>
    <w:rsid w:val="00C4616C"/>
    <w:rsid w:val="00C4622D"/>
    <w:rsid w:val="00C52822"/>
    <w:rsid w:val="00C54E2E"/>
    <w:rsid w:val="00C57C4E"/>
    <w:rsid w:val="00C601D2"/>
    <w:rsid w:val="00C6147F"/>
    <w:rsid w:val="00C62497"/>
    <w:rsid w:val="00C657AB"/>
    <w:rsid w:val="00C65BCC"/>
    <w:rsid w:val="00C66970"/>
    <w:rsid w:val="00C72A0B"/>
    <w:rsid w:val="00C75A8B"/>
    <w:rsid w:val="00C80806"/>
    <w:rsid w:val="00C80BC9"/>
    <w:rsid w:val="00C84960"/>
    <w:rsid w:val="00C84F86"/>
    <w:rsid w:val="00C8517F"/>
    <w:rsid w:val="00C8691C"/>
    <w:rsid w:val="00C87472"/>
    <w:rsid w:val="00CA168A"/>
    <w:rsid w:val="00CA1922"/>
    <w:rsid w:val="00CA2F78"/>
    <w:rsid w:val="00CA357E"/>
    <w:rsid w:val="00CA44F9"/>
    <w:rsid w:val="00CA4A69"/>
    <w:rsid w:val="00CA51AD"/>
    <w:rsid w:val="00CB0E42"/>
    <w:rsid w:val="00CC1CE9"/>
    <w:rsid w:val="00CC3E0C"/>
    <w:rsid w:val="00CC58D3"/>
    <w:rsid w:val="00CC784D"/>
    <w:rsid w:val="00CD1172"/>
    <w:rsid w:val="00CD1EF0"/>
    <w:rsid w:val="00CD35CE"/>
    <w:rsid w:val="00CD394E"/>
    <w:rsid w:val="00CD3FDD"/>
    <w:rsid w:val="00CD5D9F"/>
    <w:rsid w:val="00CD65C1"/>
    <w:rsid w:val="00CD6BA1"/>
    <w:rsid w:val="00CE0973"/>
    <w:rsid w:val="00CE404E"/>
    <w:rsid w:val="00CE539E"/>
    <w:rsid w:val="00CF18E8"/>
    <w:rsid w:val="00CF21C7"/>
    <w:rsid w:val="00CF5D35"/>
    <w:rsid w:val="00CF5F08"/>
    <w:rsid w:val="00CF6936"/>
    <w:rsid w:val="00D02D16"/>
    <w:rsid w:val="00D0337B"/>
    <w:rsid w:val="00D038EF"/>
    <w:rsid w:val="00D06B09"/>
    <w:rsid w:val="00D07217"/>
    <w:rsid w:val="00D079B2"/>
    <w:rsid w:val="00D10C72"/>
    <w:rsid w:val="00D114E9"/>
    <w:rsid w:val="00D11ACF"/>
    <w:rsid w:val="00D124C8"/>
    <w:rsid w:val="00D16444"/>
    <w:rsid w:val="00D200DD"/>
    <w:rsid w:val="00D2659F"/>
    <w:rsid w:val="00D27326"/>
    <w:rsid w:val="00D4052A"/>
    <w:rsid w:val="00D4113D"/>
    <w:rsid w:val="00D429C6"/>
    <w:rsid w:val="00D44705"/>
    <w:rsid w:val="00D44D2E"/>
    <w:rsid w:val="00D47531"/>
    <w:rsid w:val="00D47670"/>
    <w:rsid w:val="00D47748"/>
    <w:rsid w:val="00D50B4C"/>
    <w:rsid w:val="00D54CC3"/>
    <w:rsid w:val="00D6041A"/>
    <w:rsid w:val="00D60F0D"/>
    <w:rsid w:val="00D6170F"/>
    <w:rsid w:val="00D632F6"/>
    <w:rsid w:val="00D633EB"/>
    <w:rsid w:val="00D64FC7"/>
    <w:rsid w:val="00D66F27"/>
    <w:rsid w:val="00D759A0"/>
    <w:rsid w:val="00D80F29"/>
    <w:rsid w:val="00D82FF7"/>
    <w:rsid w:val="00D83AEA"/>
    <w:rsid w:val="00D847FE"/>
    <w:rsid w:val="00D9074C"/>
    <w:rsid w:val="00D9210E"/>
    <w:rsid w:val="00D92A4B"/>
    <w:rsid w:val="00D964EA"/>
    <w:rsid w:val="00D966D0"/>
    <w:rsid w:val="00D97960"/>
    <w:rsid w:val="00DA0C59"/>
    <w:rsid w:val="00DA3991"/>
    <w:rsid w:val="00DA61DB"/>
    <w:rsid w:val="00DA7A6C"/>
    <w:rsid w:val="00DB7919"/>
    <w:rsid w:val="00DB7E6C"/>
    <w:rsid w:val="00DC10AB"/>
    <w:rsid w:val="00DC392F"/>
    <w:rsid w:val="00DC7596"/>
    <w:rsid w:val="00DD361A"/>
    <w:rsid w:val="00DD36F2"/>
    <w:rsid w:val="00DD440B"/>
    <w:rsid w:val="00DD5A29"/>
    <w:rsid w:val="00DD5D9D"/>
    <w:rsid w:val="00DD679E"/>
    <w:rsid w:val="00DE11C4"/>
    <w:rsid w:val="00DE1E91"/>
    <w:rsid w:val="00DE35CB"/>
    <w:rsid w:val="00DE55F0"/>
    <w:rsid w:val="00DE5DF1"/>
    <w:rsid w:val="00DF0E46"/>
    <w:rsid w:val="00DF21E9"/>
    <w:rsid w:val="00DF7333"/>
    <w:rsid w:val="00DF7C30"/>
    <w:rsid w:val="00E00F14"/>
    <w:rsid w:val="00E0431E"/>
    <w:rsid w:val="00E06386"/>
    <w:rsid w:val="00E07EEA"/>
    <w:rsid w:val="00E10BDA"/>
    <w:rsid w:val="00E11102"/>
    <w:rsid w:val="00E148B2"/>
    <w:rsid w:val="00E16D0D"/>
    <w:rsid w:val="00E1738A"/>
    <w:rsid w:val="00E21C77"/>
    <w:rsid w:val="00E2279F"/>
    <w:rsid w:val="00E24EB4"/>
    <w:rsid w:val="00E24F39"/>
    <w:rsid w:val="00E2506D"/>
    <w:rsid w:val="00E30E06"/>
    <w:rsid w:val="00E31407"/>
    <w:rsid w:val="00E320ED"/>
    <w:rsid w:val="00E33AFB"/>
    <w:rsid w:val="00E34218"/>
    <w:rsid w:val="00E3514A"/>
    <w:rsid w:val="00E428EB"/>
    <w:rsid w:val="00E4390A"/>
    <w:rsid w:val="00E45013"/>
    <w:rsid w:val="00E45A0A"/>
    <w:rsid w:val="00E46282"/>
    <w:rsid w:val="00E50344"/>
    <w:rsid w:val="00E5216E"/>
    <w:rsid w:val="00E53385"/>
    <w:rsid w:val="00E53E45"/>
    <w:rsid w:val="00E557A7"/>
    <w:rsid w:val="00E5627D"/>
    <w:rsid w:val="00E6233B"/>
    <w:rsid w:val="00E6413E"/>
    <w:rsid w:val="00E731CC"/>
    <w:rsid w:val="00E7604E"/>
    <w:rsid w:val="00E82344"/>
    <w:rsid w:val="00E82BD1"/>
    <w:rsid w:val="00E84532"/>
    <w:rsid w:val="00E84C82"/>
    <w:rsid w:val="00E84D64"/>
    <w:rsid w:val="00E863A4"/>
    <w:rsid w:val="00E864AB"/>
    <w:rsid w:val="00E87408"/>
    <w:rsid w:val="00E914C4"/>
    <w:rsid w:val="00E91F35"/>
    <w:rsid w:val="00E9296F"/>
    <w:rsid w:val="00E934F5"/>
    <w:rsid w:val="00E9531D"/>
    <w:rsid w:val="00E966F4"/>
    <w:rsid w:val="00E96961"/>
    <w:rsid w:val="00EA12B4"/>
    <w:rsid w:val="00EA1911"/>
    <w:rsid w:val="00EA5271"/>
    <w:rsid w:val="00EA66A3"/>
    <w:rsid w:val="00EA6753"/>
    <w:rsid w:val="00EA72EC"/>
    <w:rsid w:val="00EB11CB"/>
    <w:rsid w:val="00EB275A"/>
    <w:rsid w:val="00EB4A18"/>
    <w:rsid w:val="00EB786A"/>
    <w:rsid w:val="00EC1578"/>
    <w:rsid w:val="00EC18EB"/>
    <w:rsid w:val="00EC1C72"/>
    <w:rsid w:val="00EC1CDA"/>
    <w:rsid w:val="00EC2989"/>
    <w:rsid w:val="00EC3CC9"/>
    <w:rsid w:val="00EC680A"/>
    <w:rsid w:val="00EC6FDB"/>
    <w:rsid w:val="00ED2CEB"/>
    <w:rsid w:val="00ED49AD"/>
    <w:rsid w:val="00ED63FD"/>
    <w:rsid w:val="00ED6EEF"/>
    <w:rsid w:val="00ED7D4B"/>
    <w:rsid w:val="00EE0E3D"/>
    <w:rsid w:val="00EE1795"/>
    <w:rsid w:val="00EE17DE"/>
    <w:rsid w:val="00EE22A1"/>
    <w:rsid w:val="00EE2BED"/>
    <w:rsid w:val="00EE374B"/>
    <w:rsid w:val="00EE6AA6"/>
    <w:rsid w:val="00EE6CD5"/>
    <w:rsid w:val="00EE7905"/>
    <w:rsid w:val="00EF0967"/>
    <w:rsid w:val="00EF3339"/>
    <w:rsid w:val="00EF5D83"/>
    <w:rsid w:val="00EF7442"/>
    <w:rsid w:val="00F00B42"/>
    <w:rsid w:val="00F01BDE"/>
    <w:rsid w:val="00F04423"/>
    <w:rsid w:val="00F04F22"/>
    <w:rsid w:val="00F050D3"/>
    <w:rsid w:val="00F11BB5"/>
    <w:rsid w:val="00F11DFE"/>
    <w:rsid w:val="00F1417B"/>
    <w:rsid w:val="00F1584B"/>
    <w:rsid w:val="00F17BF1"/>
    <w:rsid w:val="00F21472"/>
    <w:rsid w:val="00F26A21"/>
    <w:rsid w:val="00F27207"/>
    <w:rsid w:val="00F34B99"/>
    <w:rsid w:val="00F352E6"/>
    <w:rsid w:val="00F37D1E"/>
    <w:rsid w:val="00F42AFB"/>
    <w:rsid w:val="00F439AC"/>
    <w:rsid w:val="00F45E8C"/>
    <w:rsid w:val="00F47D8B"/>
    <w:rsid w:val="00F52DAB"/>
    <w:rsid w:val="00F543C1"/>
    <w:rsid w:val="00F543F0"/>
    <w:rsid w:val="00F55039"/>
    <w:rsid w:val="00F61016"/>
    <w:rsid w:val="00F6573A"/>
    <w:rsid w:val="00F71B15"/>
    <w:rsid w:val="00F745B6"/>
    <w:rsid w:val="00F7550A"/>
    <w:rsid w:val="00F76C32"/>
    <w:rsid w:val="00F80343"/>
    <w:rsid w:val="00F81AF6"/>
    <w:rsid w:val="00F81D29"/>
    <w:rsid w:val="00F8423B"/>
    <w:rsid w:val="00F84978"/>
    <w:rsid w:val="00F849F2"/>
    <w:rsid w:val="00F86F6E"/>
    <w:rsid w:val="00F906D1"/>
    <w:rsid w:val="00F91C4D"/>
    <w:rsid w:val="00F92FD9"/>
    <w:rsid w:val="00F932CE"/>
    <w:rsid w:val="00F9678C"/>
    <w:rsid w:val="00FA010B"/>
    <w:rsid w:val="00FA03A0"/>
    <w:rsid w:val="00FA0F7C"/>
    <w:rsid w:val="00FA6684"/>
    <w:rsid w:val="00FA731E"/>
    <w:rsid w:val="00FB10AE"/>
    <w:rsid w:val="00FB1114"/>
    <w:rsid w:val="00FB1580"/>
    <w:rsid w:val="00FB2B38"/>
    <w:rsid w:val="00FB3B1E"/>
    <w:rsid w:val="00FB3BD8"/>
    <w:rsid w:val="00FB56C7"/>
    <w:rsid w:val="00FB5F3B"/>
    <w:rsid w:val="00FB6C10"/>
    <w:rsid w:val="00FB7C60"/>
    <w:rsid w:val="00FC15C0"/>
    <w:rsid w:val="00FC1978"/>
    <w:rsid w:val="00FC261F"/>
    <w:rsid w:val="00FC44EA"/>
    <w:rsid w:val="00FC615D"/>
    <w:rsid w:val="00FC6358"/>
    <w:rsid w:val="00FC7C97"/>
    <w:rsid w:val="00FD0712"/>
    <w:rsid w:val="00FD1160"/>
    <w:rsid w:val="00FD12CD"/>
    <w:rsid w:val="00FD2B33"/>
    <w:rsid w:val="00FD320D"/>
    <w:rsid w:val="00FE2121"/>
    <w:rsid w:val="00FE23DE"/>
    <w:rsid w:val="00FE3B55"/>
    <w:rsid w:val="00FE3EBB"/>
    <w:rsid w:val="00FE60EF"/>
    <w:rsid w:val="00FE74EA"/>
    <w:rsid w:val="00FF0BE4"/>
    <w:rsid w:val="00FF10DB"/>
    <w:rsid w:val="00FF5C93"/>
    <w:rsid w:val="013F05E3"/>
    <w:rsid w:val="0177371A"/>
    <w:rsid w:val="017A7888"/>
    <w:rsid w:val="02572164"/>
    <w:rsid w:val="027B3405"/>
    <w:rsid w:val="029F0188"/>
    <w:rsid w:val="03475019"/>
    <w:rsid w:val="039D30E9"/>
    <w:rsid w:val="0477380C"/>
    <w:rsid w:val="0546166B"/>
    <w:rsid w:val="056A253B"/>
    <w:rsid w:val="06474EC7"/>
    <w:rsid w:val="06D11566"/>
    <w:rsid w:val="075E117B"/>
    <w:rsid w:val="07AC47FD"/>
    <w:rsid w:val="08071AB8"/>
    <w:rsid w:val="080954E3"/>
    <w:rsid w:val="085E581E"/>
    <w:rsid w:val="08AF65E0"/>
    <w:rsid w:val="08BB76E5"/>
    <w:rsid w:val="08C01322"/>
    <w:rsid w:val="08D53DAB"/>
    <w:rsid w:val="08F735FD"/>
    <w:rsid w:val="08FD20F0"/>
    <w:rsid w:val="091D5AAA"/>
    <w:rsid w:val="095838D4"/>
    <w:rsid w:val="0AC47BA1"/>
    <w:rsid w:val="0AD369AB"/>
    <w:rsid w:val="0B0C7CA8"/>
    <w:rsid w:val="0B766C29"/>
    <w:rsid w:val="0B9243F8"/>
    <w:rsid w:val="0BD61F0F"/>
    <w:rsid w:val="0BFE665A"/>
    <w:rsid w:val="0C59227B"/>
    <w:rsid w:val="0C8D441E"/>
    <w:rsid w:val="0C9120B0"/>
    <w:rsid w:val="0D7B7F44"/>
    <w:rsid w:val="0DA72BF4"/>
    <w:rsid w:val="0DC5397A"/>
    <w:rsid w:val="0DED4C4F"/>
    <w:rsid w:val="0E0D06CF"/>
    <w:rsid w:val="0E3C6031"/>
    <w:rsid w:val="0E3F61C9"/>
    <w:rsid w:val="0E516438"/>
    <w:rsid w:val="0E7336C2"/>
    <w:rsid w:val="0EB57144"/>
    <w:rsid w:val="0EBE4E06"/>
    <w:rsid w:val="0EC62C13"/>
    <w:rsid w:val="0F3245A8"/>
    <w:rsid w:val="10211172"/>
    <w:rsid w:val="10284575"/>
    <w:rsid w:val="102F58DD"/>
    <w:rsid w:val="10D22A33"/>
    <w:rsid w:val="10DE5633"/>
    <w:rsid w:val="1136602F"/>
    <w:rsid w:val="11DB0FC4"/>
    <w:rsid w:val="129F0AAB"/>
    <w:rsid w:val="12F96D0F"/>
    <w:rsid w:val="132E597D"/>
    <w:rsid w:val="1368094F"/>
    <w:rsid w:val="138A1B0C"/>
    <w:rsid w:val="13D4705E"/>
    <w:rsid w:val="13DF7D07"/>
    <w:rsid w:val="13F34833"/>
    <w:rsid w:val="14105363"/>
    <w:rsid w:val="142B3F85"/>
    <w:rsid w:val="14455093"/>
    <w:rsid w:val="144B1FF2"/>
    <w:rsid w:val="150E684B"/>
    <w:rsid w:val="157B3993"/>
    <w:rsid w:val="15933A4C"/>
    <w:rsid w:val="15E30F51"/>
    <w:rsid w:val="163D3D46"/>
    <w:rsid w:val="166F68FA"/>
    <w:rsid w:val="16A53CE3"/>
    <w:rsid w:val="17070214"/>
    <w:rsid w:val="177A7511"/>
    <w:rsid w:val="184E1E31"/>
    <w:rsid w:val="19457D97"/>
    <w:rsid w:val="19731502"/>
    <w:rsid w:val="199A2684"/>
    <w:rsid w:val="19CF2E49"/>
    <w:rsid w:val="1A25246C"/>
    <w:rsid w:val="1A292549"/>
    <w:rsid w:val="1A425924"/>
    <w:rsid w:val="1A8277A3"/>
    <w:rsid w:val="1A8A6D1C"/>
    <w:rsid w:val="1A8B42D0"/>
    <w:rsid w:val="1B560B48"/>
    <w:rsid w:val="1B950C9D"/>
    <w:rsid w:val="1B9F57B9"/>
    <w:rsid w:val="1BB231A2"/>
    <w:rsid w:val="1BD21F4C"/>
    <w:rsid w:val="1BEC728D"/>
    <w:rsid w:val="1BFA3E61"/>
    <w:rsid w:val="1C4C44CB"/>
    <w:rsid w:val="1C7F0105"/>
    <w:rsid w:val="1CAD25DC"/>
    <w:rsid w:val="1CF34932"/>
    <w:rsid w:val="1CFB40AF"/>
    <w:rsid w:val="1D044409"/>
    <w:rsid w:val="1D347469"/>
    <w:rsid w:val="1D4C10A1"/>
    <w:rsid w:val="1D581D5A"/>
    <w:rsid w:val="1D804B4B"/>
    <w:rsid w:val="1D9B7480"/>
    <w:rsid w:val="1DA70CAE"/>
    <w:rsid w:val="1DE84208"/>
    <w:rsid w:val="1E6E3E10"/>
    <w:rsid w:val="1EA83D08"/>
    <w:rsid w:val="1ECC63BF"/>
    <w:rsid w:val="1ED46173"/>
    <w:rsid w:val="1EE763BA"/>
    <w:rsid w:val="202111E6"/>
    <w:rsid w:val="203B0B57"/>
    <w:rsid w:val="208903CA"/>
    <w:rsid w:val="20B0289F"/>
    <w:rsid w:val="20CA7823"/>
    <w:rsid w:val="20D175FB"/>
    <w:rsid w:val="214D54E6"/>
    <w:rsid w:val="21904B03"/>
    <w:rsid w:val="21A041B0"/>
    <w:rsid w:val="21A0733E"/>
    <w:rsid w:val="21CE7104"/>
    <w:rsid w:val="21EF49C5"/>
    <w:rsid w:val="221E3A8A"/>
    <w:rsid w:val="223C5CBE"/>
    <w:rsid w:val="22CB0644"/>
    <w:rsid w:val="22E54E58"/>
    <w:rsid w:val="231F0CBB"/>
    <w:rsid w:val="239406CE"/>
    <w:rsid w:val="23AF4CEF"/>
    <w:rsid w:val="23D6601E"/>
    <w:rsid w:val="23DA210D"/>
    <w:rsid w:val="242B3AD4"/>
    <w:rsid w:val="246C6C5A"/>
    <w:rsid w:val="24874166"/>
    <w:rsid w:val="24C54F61"/>
    <w:rsid w:val="24FA067F"/>
    <w:rsid w:val="2529397B"/>
    <w:rsid w:val="25A01058"/>
    <w:rsid w:val="25E560F9"/>
    <w:rsid w:val="25E56A81"/>
    <w:rsid w:val="26095CBD"/>
    <w:rsid w:val="260B4CDA"/>
    <w:rsid w:val="261C2226"/>
    <w:rsid w:val="26E02338"/>
    <w:rsid w:val="26FF2C03"/>
    <w:rsid w:val="27514EAE"/>
    <w:rsid w:val="27AB2FE3"/>
    <w:rsid w:val="27AF39A0"/>
    <w:rsid w:val="27F1708D"/>
    <w:rsid w:val="280007BB"/>
    <w:rsid w:val="281758B4"/>
    <w:rsid w:val="284720AD"/>
    <w:rsid w:val="28684B12"/>
    <w:rsid w:val="286F11A4"/>
    <w:rsid w:val="28C40A63"/>
    <w:rsid w:val="290A7E0D"/>
    <w:rsid w:val="2934525E"/>
    <w:rsid w:val="29697686"/>
    <w:rsid w:val="298841DF"/>
    <w:rsid w:val="298E03D4"/>
    <w:rsid w:val="29BB6295"/>
    <w:rsid w:val="29C84C31"/>
    <w:rsid w:val="29F523C5"/>
    <w:rsid w:val="2ACB2205"/>
    <w:rsid w:val="2B202083"/>
    <w:rsid w:val="2BB53268"/>
    <w:rsid w:val="2BD00D95"/>
    <w:rsid w:val="2C15405A"/>
    <w:rsid w:val="2C2C06FC"/>
    <w:rsid w:val="2C7575A6"/>
    <w:rsid w:val="2C853D2A"/>
    <w:rsid w:val="2CC06594"/>
    <w:rsid w:val="2D65778C"/>
    <w:rsid w:val="2D72744F"/>
    <w:rsid w:val="2D937E6D"/>
    <w:rsid w:val="2DB67313"/>
    <w:rsid w:val="2DEB4205"/>
    <w:rsid w:val="2DFE34D6"/>
    <w:rsid w:val="2E0367A0"/>
    <w:rsid w:val="2E1F5287"/>
    <w:rsid w:val="2F2073EA"/>
    <w:rsid w:val="2F26698B"/>
    <w:rsid w:val="2FA80B82"/>
    <w:rsid w:val="2FB267B0"/>
    <w:rsid w:val="2FC97744"/>
    <w:rsid w:val="302E2888"/>
    <w:rsid w:val="30655B3A"/>
    <w:rsid w:val="31365A77"/>
    <w:rsid w:val="316D6CD5"/>
    <w:rsid w:val="317375C0"/>
    <w:rsid w:val="319625AB"/>
    <w:rsid w:val="31CC68A0"/>
    <w:rsid w:val="33E157A4"/>
    <w:rsid w:val="35364AF6"/>
    <w:rsid w:val="357E5A8D"/>
    <w:rsid w:val="35B0149E"/>
    <w:rsid w:val="367049D4"/>
    <w:rsid w:val="37366BA9"/>
    <w:rsid w:val="37FE21CF"/>
    <w:rsid w:val="38AB363A"/>
    <w:rsid w:val="39397357"/>
    <w:rsid w:val="398B5177"/>
    <w:rsid w:val="39A0679E"/>
    <w:rsid w:val="39A531D2"/>
    <w:rsid w:val="3A1B154C"/>
    <w:rsid w:val="3AED1F14"/>
    <w:rsid w:val="3B2A0FAA"/>
    <w:rsid w:val="3CE94711"/>
    <w:rsid w:val="3D9467A2"/>
    <w:rsid w:val="3F5D39F2"/>
    <w:rsid w:val="401D6F4B"/>
    <w:rsid w:val="40361396"/>
    <w:rsid w:val="40595A2D"/>
    <w:rsid w:val="4081040C"/>
    <w:rsid w:val="408C763A"/>
    <w:rsid w:val="40EF478A"/>
    <w:rsid w:val="41A26EF5"/>
    <w:rsid w:val="41E24B29"/>
    <w:rsid w:val="41E46835"/>
    <w:rsid w:val="422C7225"/>
    <w:rsid w:val="43002B5A"/>
    <w:rsid w:val="43435FD3"/>
    <w:rsid w:val="438C7FB1"/>
    <w:rsid w:val="44241F31"/>
    <w:rsid w:val="444528D0"/>
    <w:rsid w:val="44AE1C44"/>
    <w:rsid w:val="45027A5A"/>
    <w:rsid w:val="45282EDF"/>
    <w:rsid w:val="45C56A7E"/>
    <w:rsid w:val="45E8574C"/>
    <w:rsid w:val="45F70112"/>
    <w:rsid w:val="46614400"/>
    <w:rsid w:val="468A79C8"/>
    <w:rsid w:val="46927FF6"/>
    <w:rsid w:val="46FB0DD6"/>
    <w:rsid w:val="476C72E7"/>
    <w:rsid w:val="482144D9"/>
    <w:rsid w:val="48BD61DE"/>
    <w:rsid w:val="48EF42B7"/>
    <w:rsid w:val="49116553"/>
    <w:rsid w:val="4927377A"/>
    <w:rsid w:val="49523147"/>
    <w:rsid w:val="49C857C2"/>
    <w:rsid w:val="4A103D20"/>
    <w:rsid w:val="4A15327E"/>
    <w:rsid w:val="4A1732E9"/>
    <w:rsid w:val="4AA82755"/>
    <w:rsid w:val="4AAF6CA4"/>
    <w:rsid w:val="4B347361"/>
    <w:rsid w:val="4BF35639"/>
    <w:rsid w:val="4C333C3E"/>
    <w:rsid w:val="4C93332D"/>
    <w:rsid w:val="4D9B55FB"/>
    <w:rsid w:val="4DFC1E73"/>
    <w:rsid w:val="4E7042BE"/>
    <w:rsid w:val="4E7C3E9D"/>
    <w:rsid w:val="4EF503A8"/>
    <w:rsid w:val="4F406E26"/>
    <w:rsid w:val="4F570BB0"/>
    <w:rsid w:val="4F947137"/>
    <w:rsid w:val="4FDD7DAC"/>
    <w:rsid w:val="4FE20C9C"/>
    <w:rsid w:val="501938F8"/>
    <w:rsid w:val="50346A8E"/>
    <w:rsid w:val="50502589"/>
    <w:rsid w:val="50DB71A0"/>
    <w:rsid w:val="51214381"/>
    <w:rsid w:val="519037C9"/>
    <w:rsid w:val="519A3CD2"/>
    <w:rsid w:val="51C80FF9"/>
    <w:rsid w:val="51CB67DA"/>
    <w:rsid w:val="51FC33E9"/>
    <w:rsid w:val="521825B3"/>
    <w:rsid w:val="521F558F"/>
    <w:rsid w:val="526A3A5C"/>
    <w:rsid w:val="52892932"/>
    <w:rsid w:val="52CD73F0"/>
    <w:rsid w:val="5309279C"/>
    <w:rsid w:val="5375598F"/>
    <w:rsid w:val="538D5AA7"/>
    <w:rsid w:val="53DC5E68"/>
    <w:rsid w:val="549E7AD9"/>
    <w:rsid w:val="55036F3C"/>
    <w:rsid w:val="555F4CF7"/>
    <w:rsid w:val="55F3138F"/>
    <w:rsid w:val="56B562E8"/>
    <w:rsid w:val="56BB2FDE"/>
    <w:rsid w:val="56BD178C"/>
    <w:rsid w:val="56DA6C3D"/>
    <w:rsid w:val="56F15266"/>
    <w:rsid w:val="579D5B8F"/>
    <w:rsid w:val="57AA675D"/>
    <w:rsid w:val="57EB1AEB"/>
    <w:rsid w:val="58F50230"/>
    <w:rsid w:val="591836DC"/>
    <w:rsid w:val="59952EBE"/>
    <w:rsid w:val="5A637CCC"/>
    <w:rsid w:val="5AEB674B"/>
    <w:rsid w:val="5BF608F2"/>
    <w:rsid w:val="5C257AF5"/>
    <w:rsid w:val="5C3B2FD2"/>
    <w:rsid w:val="5C444997"/>
    <w:rsid w:val="5C5146B2"/>
    <w:rsid w:val="5C59068B"/>
    <w:rsid w:val="5CD327BD"/>
    <w:rsid w:val="5CD9150F"/>
    <w:rsid w:val="5CFE0215"/>
    <w:rsid w:val="5D5C23B7"/>
    <w:rsid w:val="5D904DEC"/>
    <w:rsid w:val="5D9702C9"/>
    <w:rsid w:val="5DE51295"/>
    <w:rsid w:val="5E543C2C"/>
    <w:rsid w:val="5F1015DE"/>
    <w:rsid w:val="5F452BFB"/>
    <w:rsid w:val="5FC92A72"/>
    <w:rsid w:val="601D45CE"/>
    <w:rsid w:val="6032745C"/>
    <w:rsid w:val="60624485"/>
    <w:rsid w:val="60966715"/>
    <w:rsid w:val="60C73EA2"/>
    <w:rsid w:val="61447635"/>
    <w:rsid w:val="61BB7437"/>
    <w:rsid w:val="61BC5DC9"/>
    <w:rsid w:val="61DB29D6"/>
    <w:rsid w:val="61F73497"/>
    <w:rsid w:val="634636A6"/>
    <w:rsid w:val="63527D96"/>
    <w:rsid w:val="63A129E2"/>
    <w:rsid w:val="63F521BA"/>
    <w:rsid w:val="63F867AC"/>
    <w:rsid w:val="64DB22AE"/>
    <w:rsid w:val="64F71D5D"/>
    <w:rsid w:val="657F7AF1"/>
    <w:rsid w:val="65CD3EAB"/>
    <w:rsid w:val="667F716A"/>
    <w:rsid w:val="668F0428"/>
    <w:rsid w:val="67462059"/>
    <w:rsid w:val="67532761"/>
    <w:rsid w:val="67671960"/>
    <w:rsid w:val="677105E8"/>
    <w:rsid w:val="67796EE5"/>
    <w:rsid w:val="67960B85"/>
    <w:rsid w:val="67CE17D6"/>
    <w:rsid w:val="68936B38"/>
    <w:rsid w:val="689725E8"/>
    <w:rsid w:val="689C2A72"/>
    <w:rsid w:val="68C07DCE"/>
    <w:rsid w:val="68C36942"/>
    <w:rsid w:val="68E6619B"/>
    <w:rsid w:val="6A302A39"/>
    <w:rsid w:val="6A5529A3"/>
    <w:rsid w:val="6ACB48E5"/>
    <w:rsid w:val="6B352DA3"/>
    <w:rsid w:val="6B5841EA"/>
    <w:rsid w:val="6B932015"/>
    <w:rsid w:val="6BE41E20"/>
    <w:rsid w:val="6BEF108B"/>
    <w:rsid w:val="6C746D77"/>
    <w:rsid w:val="6C7A71C4"/>
    <w:rsid w:val="6C98475E"/>
    <w:rsid w:val="6CDF7BE2"/>
    <w:rsid w:val="6D211D67"/>
    <w:rsid w:val="6DAD5639"/>
    <w:rsid w:val="6E122B1B"/>
    <w:rsid w:val="6E1947E8"/>
    <w:rsid w:val="6E226C98"/>
    <w:rsid w:val="6E4C0213"/>
    <w:rsid w:val="6E915E11"/>
    <w:rsid w:val="6F1A1738"/>
    <w:rsid w:val="6F2C25D4"/>
    <w:rsid w:val="701A6924"/>
    <w:rsid w:val="705E6FE4"/>
    <w:rsid w:val="707B5EAD"/>
    <w:rsid w:val="709C52BA"/>
    <w:rsid w:val="71967B2E"/>
    <w:rsid w:val="71F72C8D"/>
    <w:rsid w:val="722F6B29"/>
    <w:rsid w:val="725A1317"/>
    <w:rsid w:val="729466AF"/>
    <w:rsid w:val="72BA7CDB"/>
    <w:rsid w:val="72D51E93"/>
    <w:rsid w:val="72D6340F"/>
    <w:rsid w:val="72FE033B"/>
    <w:rsid w:val="73DC1AE8"/>
    <w:rsid w:val="73DC1DDF"/>
    <w:rsid w:val="748F68F3"/>
    <w:rsid w:val="754E5E43"/>
    <w:rsid w:val="756F545D"/>
    <w:rsid w:val="75897819"/>
    <w:rsid w:val="75971191"/>
    <w:rsid w:val="76004655"/>
    <w:rsid w:val="76585AFA"/>
    <w:rsid w:val="76695334"/>
    <w:rsid w:val="76CC5E0D"/>
    <w:rsid w:val="77880D8C"/>
    <w:rsid w:val="77A24792"/>
    <w:rsid w:val="780F37AA"/>
    <w:rsid w:val="781647EC"/>
    <w:rsid w:val="789C28EE"/>
    <w:rsid w:val="78F1584D"/>
    <w:rsid w:val="792E44D6"/>
    <w:rsid w:val="799170ED"/>
    <w:rsid w:val="79D62C95"/>
    <w:rsid w:val="79FE19B1"/>
    <w:rsid w:val="7A054E89"/>
    <w:rsid w:val="7A4656CA"/>
    <w:rsid w:val="7A6C5333"/>
    <w:rsid w:val="7A700EEB"/>
    <w:rsid w:val="7B870D7C"/>
    <w:rsid w:val="7C230CB2"/>
    <w:rsid w:val="7C26317C"/>
    <w:rsid w:val="7C4D4DE5"/>
    <w:rsid w:val="7C840E24"/>
    <w:rsid w:val="7C945CA8"/>
    <w:rsid w:val="7CE81348"/>
    <w:rsid w:val="7CF02905"/>
    <w:rsid w:val="7D6F7ADA"/>
    <w:rsid w:val="7D7140EB"/>
    <w:rsid w:val="7EAE290D"/>
    <w:rsid w:val="7F741D80"/>
    <w:rsid w:val="7FF56E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3"/>
    <w:basedOn w:val="1"/>
    <w:next w:val="1"/>
    <w:qFormat/>
    <w:uiPriority w:val="0"/>
    <w:pPr>
      <w:jc w:val="left"/>
      <w:outlineLvl w:val="2"/>
    </w:pPr>
    <w:rPr>
      <w:rFonts w:hint="eastAsia" w:ascii="宋体" w:hAnsi="宋体"/>
      <w:b/>
      <w:kern w:val="0"/>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2"/>
      </w:tabs>
      <w:ind w:firstLine="1050"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156"/>
    <w:qFormat/>
    <w:uiPriority w:val="0"/>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w:basedOn w:val="1"/>
    <w:link w:val="155"/>
    <w:unhideWhenUsed/>
    <w:qFormat/>
    <w:uiPriority w:val="99"/>
    <w:pPr>
      <w:spacing w:before="100" w:beforeAutospacing="1" w:after="120"/>
    </w:pPr>
    <w:rPr>
      <w:szCs w:val="21"/>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2"/>
      </w:tabs>
      <w:ind w:firstLine="630" w:firstLineChars="300"/>
      <w:jc w:val="left"/>
    </w:pPr>
    <w:rPr>
      <w:rFonts w:ascii="宋体"/>
      <w:szCs w:val="21"/>
    </w:rPr>
  </w:style>
  <w:style w:type="paragraph" w:styleId="14">
    <w:name w:val="toc 3"/>
    <w:basedOn w:val="1"/>
    <w:next w:val="1"/>
    <w:semiHidden/>
    <w:qFormat/>
    <w:uiPriority w:val="0"/>
    <w:pPr>
      <w:tabs>
        <w:tab w:val="right" w:leader="dot" w:pos="9242"/>
      </w:tabs>
      <w:ind w:firstLine="210" w:firstLineChars="100"/>
      <w:jc w:val="left"/>
    </w:pPr>
    <w:rPr>
      <w:rFonts w:ascii="宋体"/>
      <w:szCs w:val="21"/>
    </w:rPr>
  </w:style>
  <w:style w:type="paragraph" w:styleId="15">
    <w:name w:val="toc 8"/>
    <w:basedOn w:val="1"/>
    <w:next w:val="1"/>
    <w:semiHidden/>
    <w:qFormat/>
    <w:uiPriority w:val="0"/>
    <w:pPr>
      <w:tabs>
        <w:tab w:val="right" w:leader="dot" w:pos="9242"/>
      </w:tabs>
      <w:ind w:firstLine="1260"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55"/>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2"/>
      </w:tabs>
      <w:spacing w:beforeLines="25" w:afterLines="25"/>
      <w:jc w:val="left"/>
    </w:pPr>
    <w:rPr>
      <w:rFonts w:ascii="宋体"/>
      <w:szCs w:val="21"/>
    </w:rPr>
  </w:style>
  <w:style w:type="paragraph" w:styleId="22">
    <w:name w:val="toc 4"/>
    <w:basedOn w:val="1"/>
    <w:next w:val="1"/>
    <w:semiHidden/>
    <w:qFormat/>
    <w:uiPriority w:val="0"/>
    <w:pPr>
      <w:tabs>
        <w:tab w:val="right" w:leader="dot" w:pos="9242"/>
      </w:tabs>
      <w:ind w:firstLine="42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5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2"/>
      </w:tabs>
      <w:ind w:firstLine="84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2"/>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Normal (Web)"/>
    <w:basedOn w:val="1"/>
    <w:unhideWhenUsed/>
    <w:qFormat/>
    <w:uiPriority w:val="0"/>
    <w:rPr>
      <w:sz w:val="24"/>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9"/>
    <w:next w:val="9"/>
    <w:link w:val="157"/>
    <w:semiHidden/>
    <w:unhideWhenUsed/>
    <w:qFormat/>
    <w:uiPriority w:val="0"/>
    <w:rPr>
      <w:b/>
      <w:bCs/>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Strong"/>
    <w:qFormat/>
    <w:uiPriority w:val="0"/>
    <w:rPr>
      <w:b/>
      <w:sz w:val="24"/>
      <w:szCs w:val="24"/>
    </w:rPr>
  </w:style>
  <w:style w:type="character" w:styleId="39">
    <w:name w:val="endnote reference"/>
    <w:semiHidden/>
    <w:qFormat/>
    <w:uiPriority w:val="0"/>
    <w:rPr>
      <w:vertAlign w:val="superscript"/>
    </w:rPr>
  </w:style>
  <w:style w:type="character" w:styleId="40">
    <w:name w:val="page number"/>
    <w:basedOn w:val="37"/>
    <w:qFormat/>
    <w:uiPriority w:val="0"/>
    <w:rPr>
      <w:rFonts w:ascii="Times New Roman" w:hAnsi="Times New Roman" w:eastAsia="宋体"/>
      <w:sz w:val="18"/>
    </w:rPr>
  </w:style>
  <w:style w:type="character" w:styleId="41">
    <w:name w:val="FollowedHyperlink"/>
    <w:qFormat/>
    <w:uiPriority w:val="0"/>
    <w:rPr>
      <w:color w:val="800080"/>
      <w:u w:val="single"/>
    </w:rPr>
  </w:style>
  <w:style w:type="character" w:styleId="42">
    <w:name w:val="Emphasis"/>
    <w:qFormat/>
    <w:uiPriority w:val="0"/>
    <w:rPr>
      <w:color w:val="CC0000"/>
      <w:sz w:val="24"/>
      <w:szCs w:val="24"/>
    </w:rPr>
  </w:style>
  <w:style w:type="character" w:styleId="43">
    <w:name w:val="Hyperlink"/>
    <w:qFormat/>
    <w:uiPriority w:val="99"/>
    <w:rPr>
      <w:color w:val="0000FF"/>
      <w:spacing w:val="0"/>
      <w:w w:val="100"/>
      <w:szCs w:val="21"/>
      <w:u w:val="single"/>
      <w:lang w:val="en-US" w:eastAsia="zh-CN"/>
    </w:rPr>
  </w:style>
  <w:style w:type="character" w:styleId="44">
    <w:name w:val="annotation reference"/>
    <w:qFormat/>
    <w:uiPriority w:val="0"/>
    <w:rPr>
      <w:sz w:val="21"/>
      <w:szCs w:val="21"/>
    </w:rPr>
  </w:style>
  <w:style w:type="character" w:styleId="45">
    <w:name w:val="HTML Cite"/>
    <w:qFormat/>
    <w:uiPriority w:val="0"/>
    <w:rPr>
      <w:sz w:val="24"/>
      <w:szCs w:val="24"/>
    </w:rPr>
  </w:style>
  <w:style w:type="character" w:styleId="46">
    <w:name w:val="footnote reference"/>
    <w:semiHidden/>
    <w:qFormat/>
    <w:uiPriority w:val="0"/>
    <w:rPr>
      <w:vertAlign w:val="superscript"/>
    </w:rPr>
  </w:style>
  <w:style w:type="character" w:customStyle="1" w:styleId="47">
    <w:name w:val="font11"/>
    <w:qFormat/>
    <w:uiPriority w:val="0"/>
    <w:rPr>
      <w:rFonts w:hint="default" w:ascii="Times New Roman" w:hAnsi="Times New Roman" w:cs="Times New Roman"/>
      <w:b/>
      <w:color w:val="000000"/>
      <w:sz w:val="24"/>
      <w:szCs w:val="24"/>
      <w:u w:val="none"/>
    </w:rPr>
  </w:style>
  <w:style w:type="character" w:customStyle="1" w:styleId="48">
    <w:name w:val="首示例 Char"/>
    <w:link w:val="49"/>
    <w:qFormat/>
    <w:uiPriority w:val="0"/>
    <w:rPr>
      <w:rFonts w:ascii="宋体" w:hAnsi="宋体"/>
      <w:kern w:val="2"/>
      <w:sz w:val="18"/>
      <w:szCs w:val="18"/>
      <w:lang w:val="en-US" w:eastAsia="zh-CN" w:bidi="ar-SA"/>
    </w:rPr>
  </w:style>
  <w:style w:type="paragraph" w:customStyle="1" w:styleId="49">
    <w:name w:val="首示例"/>
    <w:next w:val="25"/>
    <w:link w:val="48"/>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0">
    <w:name w:val="附录公式 Char"/>
    <w:link w:val="51"/>
    <w:qFormat/>
    <w:uiPriority w:val="0"/>
    <w:rPr>
      <w:rFonts w:ascii="宋体"/>
      <w:sz w:val="21"/>
      <w:lang w:val="en-US" w:eastAsia="zh-CN" w:bidi="ar-SA"/>
    </w:rPr>
  </w:style>
  <w:style w:type="paragraph" w:customStyle="1" w:styleId="51">
    <w:name w:val="附录公式"/>
    <w:basedOn w:val="25"/>
    <w:next w:val="25"/>
    <w:link w:val="50"/>
    <w:qFormat/>
    <w:uiPriority w:val="0"/>
  </w:style>
  <w:style w:type="character" w:customStyle="1" w:styleId="52">
    <w:name w:val="发布"/>
    <w:qFormat/>
    <w:uiPriority w:val="0"/>
    <w:rPr>
      <w:rFonts w:ascii="黑体" w:eastAsia="黑体"/>
      <w:spacing w:val="85"/>
      <w:w w:val="100"/>
      <w:position w:val="3"/>
      <w:sz w:val="28"/>
      <w:szCs w:val="28"/>
    </w:rPr>
  </w:style>
  <w:style w:type="character" w:customStyle="1" w:styleId="53">
    <w:name w:val="章标题 Char"/>
    <w:link w:val="54"/>
    <w:qFormat/>
    <w:uiPriority w:val="0"/>
    <w:rPr>
      <w:rFonts w:ascii="黑体" w:eastAsia="黑体"/>
      <w:sz w:val="21"/>
      <w:lang w:val="en-US" w:eastAsia="zh-CN" w:bidi="ar-SA"/>
    </w:rPr>
  </w:style>
  <w:style w:type="paragraph" w:customStyle="1" w:styleId="54">
    <w:name w:val="章标题"/>
    <w:next w:val="25"/>
    <w:link w:val="53"/>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character" w:customStyle="1" w:styleId="55">
    <w:name w:val="批注框文本 字符"/>
    <w:link w:val="18"/>
    <w:qFormat/>
    <w:uiPriority w:val="0"/>
    <w:rPr>
      <w:kern w:val="2"/>
      <w:sz w:val="18"/>
      <w:szCs w:val="18"/>
    </w:rPr>
  </w:style>
  <w:style w:type="character" w:customStyle="1" w:styleId="56">
    <w:name w:val="font31"/>
    <w:qFormat/>
    <w:uiPriority w:val="0"/>
    <w:rPr>
      <w:rFonts w:hint="default" w:ascii="Times New Roman" w:hAnsi="Times New Roman" w:cs="Times New Roman"/>
      <w:color w:val="000000"/>
      <w:sz w:val="24"/>
      <w:szCs w:val="24"/>
      <w:u w:val="none"/>
    </w:rPr>
  </w:style>
  <w:style w:type="character" w:customStyle="1" w:styleId="57">
    <w:name w:val="font21"/>
    <w:qFormat/>
    <w:uiPriority w:val="0"/>
    <w:rPr>
      <w:rFonts w:hint="eastAsia" w:ascii="宋体" w:hAnsi="宋体" w:eastAsia="宋体" w:cs="宋体"/>
      <w:color w:val="000000"/>
      <w:sz w:val="24"/>
      <w:szCs w:val="24"/>
      <w:u w:val="none"/>
    </w:rPr>
  </w:style>
  <w:style w:type="character" w:customStyle="1" w:styleId="58">
    <w:name w:val="font41"/>
    <w:qFormat/>
    <w:uiPriority w:val="0"/>
    <w:rPr>
      <w:rFonts w:hint="default" w:ascii="Times New Roman" w:hAnsi="Times New Roman" w:cs="Times New Roman"/>
      <w:b/>
      <w:color w:val="000000"/>
      <w:sz w:val="24"/>
      <w:szCs w:val="24"/>
      <w:u w:val="none"/>
    </w:rPr>
  </w:style>
  <w:style w:type="character" w:customStyle="1" w:styleId="59">
    <w:name w:val="段 Char"/>
    <w:link w:val="25"/>
    <w:qFormat/>
    <w:uiPriority w:val="0"/>
    <w:rPr>
      <w:rFonts w:ascii="宋体"/>
      <w:sz w:val="21"/>
      <w:lang w:val="en-US" w:eastAsia="zh-CN" w:bidi="ar-SA"/>
    </w:rPr>
  </w:style>
  <w:style w:type="character" w:customStyle="1" w:styleId="60">
    <w:name w:val="font81"/>
    <w:qFormat/>
    <w:uiPriority w:val="0"/>
    <w:rPr>
      <w:rFonts w:hint="eastAsia" w:ascii="宋体" w:hAnsi="宋体" w:eastAsia="宋体" w:cs="宋体"/>
      <w:color w:val="000000"/>
      <w:sz w:val="22"/>
      <w:szCs w:val="22"/>
      <w:u w:val="none"/>
    </w:rPr>
  </w:style>
  <w:style w:type="character" w:customStyle="1" w:styleId="61">
    <w:name w:val="font51"/>
    <w:qFormat/>
    <w:uiPriority w:val="0"/>
    <w:rPr>
      <w:rFonts w:hint="eastAsia" w:ascii="宋体" w:hAnsi="宋体" w:eastAsia="宋体" w:cs="宋体"/>
      <w:b/>
      <w:color w:val="000000"/>
      <w:sz w:val="24"/>
      <w:szCs w:val="24"/>
      <w:u w:val="none"/>
    </w:rPr>
  </w:style>
  <w:style w:type="character" w:customStyle="1" w:styleId="62">
    <w:name w:val="一级条标题 Char"/>
    <w:link w:val="63"/>
    <w:qFormat/>
    <w:uiPriority w:val="0"/>
    <w:rPr>
      <w:rFonts w:ascii="黑体" w:eastAsia="黑体"/>
      <w:sz w:val="21"/>
      <w:szCs w:val="21"/>
    </w:rPr>
  </w:style>
  <w:style w:type="paragraph" w:customStyle="1" w:styleId="63">
    <w:name w:val="一级条标题"/>
    <w:next w:val="25"/>
    <w:link w:val="62"/>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6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65">
    <w:name w:val="附录四级条标题"/>
    <w:basedOn w:val="66"/>
    <w:next w:val="25"/>
    <w:qFormat/>
    <w:uiPriority w:val="0"/>
    <w:pPr>
      <w:tabs>
        <w:tab w:val="left" w:pos="360"/>
      </w:tabs>
      <w:outlineLvl w:val="5"/>
    </w:pPr>
  </w:style>
  <w:style w:type="paragraph" w:customStyle="1" w:styleId="66">
    <w:name w:val="附录三级条标题"/>
    <w:basedOn w:val="67"/>
    <w:next w:val="25"/>
    <w:qFormat/>
    <w:uiPriority w:val="0"/>
    <w:pPr>
      <w:tabs>
        <w:tab w:val="left" w:pos="360"/>
      </w:tabs>
      <w:outlineLvl w:val="4"/>
    </w:pPr>
  </w:style>
  <w:style w:type="paragraph" w:customStyle="1" w:styleId="67">
    <w:name w:val="附录二级条标题"/>
    <w:basedOn w:val="1"/>
    <w:next w:val="25"/>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8">
    <w:name w:val="示例后文字"/>
    <w:basedOn w:val="25"/>
    <w:next w:val="25"/>
    <w:qFormat/>
    <w:uiPriority w:val="0"/>
    <w:pPr>
      <w:ind w:firstLine="360"/>
    </w:pPr>
    <w:rPr>
      <w:sz w:val="18"/>
    </w:rPr>
  </w:style>
  <w:style w:type="paragraph" w:customStyle="1" w:styleId="69">
    <w:name w:val="正文图标题"/>
    <w:next w:val="25"/>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70">
    <w:name w:val="终结线"/>
    <w:basedOn w:val="1"/>
    <w:qFormat/>
    <w:uiPriority w:val="0"/>
    <w:pPr>
      <w:framePr w:hSpace="181" w:vSpace="181" w:wrap="around" w:vAnchor="text" w:hAnchor="margin" w:xAlign="center" w:y="285"/>
    </w:pPr>
  </w:style>
  <w:style w:type="paragraph" w:customStyle="1" w:styleId="71">
    <w:name w:val="附录五级条标题"/>
    <w:basedOn w:val="65"/>
    <w:next w:val="25"/>
    <w:qFormat/>
    <w:uiPriority w:val="0"/>
    <w:pPr>
      <w:outlineLvl w:val="6"/>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附录标题"/>
    <w:basedOn w:val="25"/>
    <w:next w:val="25"/>
    <w:qFormat/>
    <w:uiPriority w:val="0"/>
    <w:pPr>
      <w:ind w:firstLine="0" w:firstLineChars="0"/>
      <w:jc w:val="center"/>
    </w:pPr>
    <w:rPr>
      <w:rFonts w:ascii="黑体" w:eastAsia="黑体"/>
    </w:rPr>
  </w:style>
  <w:style w:type="paragraph" w:customStyle="1" w:styleId="74">
    <w:name w:val="附录章标题"/>
    <w:next w:val="25"/>
    <w:qFormat/>
    <w:uiPriority w:val="0"/>
    <w:pPr>
      <w:numPr>
        <w:ilvl w:val="1"/>
        <w:numId w:val="5"/>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二级条标题"/>
    <w:basedOn w:val="63"/>
    <w:next w:val="25"/>
    <w:qFormat/>
    <w:uiPriority w:val="0"/>
    <w:pPr>
      <w:numPr>
        <w:ilvl w:val="2"/>
        <w:numId w:val="6"/>
      </w:numPr>
      <w:spacing w:before="50" w:after="50"/>
      <w:outlineLvl w:val="3"/>
    </w:pPr>
  </w:style>
  <w:style w:type="paragraph" w:customStyle="1" w:styleId="77">
    <w:name w:val="三级条标题"/>
    <w:basedOn w:val="76"/>
    <w:next w:val="25"/>
    <w:qFormat/>
    <w:uiPriority w:val="0"/>
    <w:pPr>
      <w:numPr>
        <w:ilvl w:val="3"/>
      </w:numPr>
      <w:outlineLvl w:val="4"/>
    </w:pPr>
  </w:style>
  <w:style w:type="paragraph" w:customStyle="1" w:styleId="78">
    <w:name w:val="封面标准文稿编辑信息"/>
    <w:basedOn w:val="79"/>
    <w:qFormat/>
    <w:uiPriority w:val="0"/>
    <w:pPr>
      <w:framePr w:wrap="around"/>
      <w:spacing w:before="180" w:line="180" w:lineRule="exact"/>
    </w:pPr>
    <w:rPr>
      <w:sz w:val="21"/>
    </w:rPr>
  </w:style>
  <w:style w:type="paragraph" w:customStyle="1" w:styleId="79">
    <w:name w:val="封面标准文稿类别"/>
    <w:basedOn w:val="80"/>
    <w:qFormat/>
    <w:uiPriority w:val="0"/>
    <w:pPr>
      <w:framePr w:wrap="around"/>
      <w:spacing w:after="160" w:line="240" w:lineRule="auto"/>
    </w:pPr>
    <w:rPr>
      <w:sz w:val="24"/>
    </w:rPr>
  </w:style>
  <w:style w:type="paragraph" w:customStyle="1" w:styleId="80">
    <w:name w:val="封面一致性程度标识"/>
    <w:basedOn w:val="81"/>
    <w:qFormat/>
    <w:uiPriority w:val="0"/>
    <w:pPr>
      <w:framePr w:wrap="around"/>
      <w:spacing w:before="440"/>
    </w:pPr>
    <w:rPr>
      <w:rFonts w:ascii="宋体" w:eastAsia="宋体"/>
    </w:rPr>
  </w:style>
  <w:style w:type="paragraph" w:customStyle="1" w:styleId="81">
    <w:name w:val="封面标准英文名称"/>
    <w:basedOn w:val="82"/>
    <w:qFormat/>
    <w:uiPriority w:val="0"/>
    <w:pPr>
      <w:framePr w:wrap="around"/>
      <w:spacing w:before="370" w:line="400" w:lineRule="exact"/>
    </w:pPr>
    <w:rPr>
      <w:rFonts w:ascii="Times New Roman"/>
      <w:sz w:val="28"/>
      <w:szCs w:val="28"/>
    </w:rPr>
  </w:style>
  <w:style w:type="paragraph" w:customStyle="1" w:styleId="8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3">
    <w:name w:val="一级无"/>
    <w:basedOn w:val="63"/>
    <w:qFormat/>
    <w:uiPriority w:val="0"/>
    <w:pPr>
      <w:spacing w:beforeLines="0" w:afterLines="0"/>
    </w:pPr>
    <w:rPr>
      <w:rFonts w:ascii="宋体" w:eastAsia="宋体"/>
    </w:rPr>
  </w:style>
  <w:style w:type="paragraph" w:customStyle="1" w:styleId="84">
    <w:name w:val="图标脚注说明"/>
    <w:basedOn w:val="25"/>
    <w:qFormat/>
    <w:uiPriority w:val="0"/>
    <w:pPr>
      <w:ind w:left="840" w:hanging="420" w:firstLineChars="0"/>
    </w:pPr>
    <w:rPr>
      <w:sz w:val="18"/>
      <w:szCs w:val="18"/>
    </w:rPr>
  </w:style>
  <w:style w:type="paragraph" w:customStyle="1" w:styleId="85">
    <w:name w:val="实施日期"/>
    <w:basedOn w:val="75"/>
    <w:qFormat/>
    <w:uiPriority w:val="0"/>
    <w:pPr>
      <w:framePr w:wrap="around" w:vAnchor="page" w:hAnchor="text"/>
      <w:jc w:val="right"/>
    </w:pPr>
  </w:style>
  <w:style w:type="paragraph" w:customStyle="1" w:styleId="86">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87">
    <w:name w:val="附录数字编号列项（二级）"/>
    <w:qFormat/>
    <w:uiPriority w:val="0"/>
    <w:pPr>
      <w:numPr>
        <w:ilvl w:val="1"/>
        <w:numId w:val="7"/>
      </w:numPr>
    </w:pPr>
    <w:rPr>
      <w:rFonts w:ascii="宋体" w:hAnsi="Times New Roman" w:eastAsia="宋体" w:cs="Times New Roman"/>
      <w:sz w:val="21"/>
      <w:lang w:val="en-US" w:eastAsia="zh-CN" w:bidi="ar-SA"/>
    </w:rPr>
  </w:style>
  <w:style w:type="paragraph" w:customStyle="1" w:styleId="88">
    <w:name w:val="示例×："/>
    <w:basedOn w:val="54"/>
    <w:qFormat/>
    <w:uiPriority w:val="0"/>
    <w:pPr>
      <w:numPr>
        <w:numId w:val="8"/>
      </w:numPr>
      <w:spacing w:beforeLines="0" w:afterLines="0"/>
      <w:outlineLvl w:val="9"/>
    </w:pPr>
    <w:rPr>
      <w:rFonts w:ascii="宋体" w:eastAsia="宋体"/>
      <w:sz w:val="18"/>
      <w:szCs w:val="18"/>
    </w:rPr>
  </w:style>
  <w:style w:type="paragraph" w:customStyle="1" w:styleId="8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1">
    <w:name w:val="封面标准文稿编辑信息2"/>
    <w:basedOn w:val="78"/>
    <w:qFormat/>
    <w:uiPriority w:val="0"/>
    <w:pPr>
      <w:framePr w:wrap="around" w:y="4469"/>
    </w:pPr>
  </w:style>
  <w:style w:type="paragraph" w:customStyle="1" w:styleId="92">
    <w:name w:val="三级无"/>
    <w:basedOn w:val="77"/>
    <w:qFormat/>
    <w:uiPriority w:val="0"/>
    <w:pPr>
      <w:spacing w:beforeLines="0" w:afterLines="0"/>
    </w:pPr>
    <w:rPr>
      <w:rFonts w:ascii="宋体" w:eastAsia="宋体"/>
    </w:rPr>
  </w:style>
  <w:style w:type="paragraph" w:customStyle="1" w:styleId="93">
    <w:name w:val="封面一致性程度标识2"/>
    <w:basedOn w:val="80"/>
    <w:qFormat/>
    <w:uiPriority w:val="0"/>
    <w:pPr>
      <w:framePr w:wrap="around" w:y="4469"/>
    </w:pPr>
  </w:style>
  <w:style w:type="paragraph" w:customStyle="1" w:styleId="94">
    <w:name w:val="正文公式编号制表符"/>
    <w:basedOn w:val="25"/>
    <w:next w:val="25"/>
    <w:qFormat/>
    <w:uiPriority w:val="0"/>
    <w:pPr>
      <w:ind w:firstLine="0" w:firstLineChars="0"/>
    </w:pPr>
  </w:style>
  <w:style w:type="paragraph" w:customStyle="1" w:styleId="9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6">
    <w:name w:val="四级条标题"/>
    <w:basedOn w:val="77"/>
    <w:next w:val="25"/>
    <w:qFormat/>
    <w:uiPriority w:val="0"/>
    <w:pPr>
      <w:numPr>
        <w:ilvl w:val="4"/>
      </w:numPr>
      <w:outlineLvl w:val="5"/>
    </w:pPr>
  </w:style>
  <w:style w:type="paragraph" w:customStyle="1" w:styleId="97">
    <w:name w:val="示例"/>
    <w:next w:val="98"/>
    <w:qFormat/>
    <w:uiPriority w:val="0"/>
    <w:pPr>
      <w:widowControl w:val="0"/>
      <w:numPr>
        <w:ilvl w:val="0"/>
        <w:numId w:val="9"/>
      </w:numPr>
      <w:jc w:val="both"/>
    </w:pPr>
    <w:rPr>
      <w:rFonts w:ascii="宋体" w:hAnsi="Times New Roman" w:eastAsia="宋体" w:cs="Times New Roman"/>
      <w:sz w:val="18"/>
      <w:szCs w:val="18"/>
      <w:lang w:val="en-US" w:eastAsia="zh-CN" w:bidi="ar-SA"/>
    </w:rPr>
  </w:style>
  <w:style w:type="paragraph" w:customStyle="1" w:styleId="9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9">
    <w:name w:val="附录五级无"/>
    <w:basedOn w:val="71"/>
    <w:qFormat/>
    <w:uiPriority w:val="0"/>
    <w:pPr>
      <w:spacing w:beforeLines="0" w:afterLines="0"/>
    </w:pPr>
    <w:rPr>
      <w:rFonts w:ascii="宋体" w:eastAsia="宋体"/>
      <w:szCs w:val="21"/>
    </w:rPr>
  </w:style>
  <w:style w:type="paragraph" w:customStyle="1" w:styleId="100">
    <w:name w:val="五级无"/>
    <w:basedOn w:val="101"/>
    <w:qFormat/>
    <w:uiPriority w:val="0"/>
    <w:pPr>
      <w:tabs>
        <w:tab w:val="left" w:pos="0"/>
      </w:tabs>
      <w:spacing w:beforeLines="0" w:afterLines="0"/>
    </w:pPr>
    <w:rPr>
      <w:rFonts w:ascii="宋体" w:eastAsia="宋体"/>
    </w:rPr>
  </w:style>
  <w:style w:type="paragraph" w:customStyle="1" w:styleId="101">
    <w:name w:val="五级条标题"/>
    <w:basedOn w:val="96"/>
    <w:next w:val="25"/>
    <w:qFormat/>
    <w:uiPriority w:val="0"/>
    <w:pPr>
      <w:numPr>
        <w:ilvl w:val="5"/>
      </w:numPr>
      <w:outlineLvl w:val="6"/>
    </w:pPr>
  </w:style>
  <w:style w:type="paragraph" w:customStyle="1" w:styleId="102">
    <w:name w:val="附录字母编号列项（一级）"/>
    <w:qFormat/>
    <w:uiPriority w:val="0"/>
    <w:pPr>
      <w:numPr>
        <w:ilvl w:val="0"/>
        <w:numId w:val="7"/>
      </w:numPr>
    </w:pPr>
    <w:rPr>
      <w:rFonts w:ascii="宋体" w:hAnsi="Times New Roman" w:eastAsia="宋体" w:cs="Times New Roman"/>
      <w:sz w:val="21"/>
      <w:lang w:val="en-US" w:eastAsia="zh-CN" w:bidi="ar-SA"/>
    </w:rPr>
  </w:style>
  <w:style w:type="paragraph" w:customStyle="1" w:styleId="103">
    <w:name w:val="图表脚注说明"/>
    <w:basedOn w:val="1"/>
    <w:qFormat/>
    <w:uiPriority w:val="0"/>
    <w:pPr>
      <w:numPr>
        <w:ilvl w:val="0"/>
        <w:numId w:val="10"/>
      </w:numPr>
    </w:pPr>
    <w:rPr>
      <w:rFonts w:ascii="宋体"/>
      <w:sz w:val="18"/>
      <w:szCs w:val="18"/>
    </w:rPr>
  </w:style>
  <w:style w:type="paragraph" w:customStyle="1" w:styleId="104">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5">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0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8">
    <w:name w:val="编号列项（三级）"/>
    <w:qFormat/>
    <w:uiPriority w:val="0"/>
    <w:pPr>
      <w:numPr>
        <w:ilvl w:val="2"/>
        <w:numId w:val="11"/>
      </w:numPr>
    </w:pPr>
    <w:rPr>
      <w:rFonts w:ascii="宋体" w:hAnsi="Times New Roman" w:eastAsia="宋体" w:cs="Times New Roman"/>
      <w:sz w:val="21"/>
      <w:lang w:val="en-US" w:eastAsia="zh-CN" w:bidi="ar-SA"/>
    </w:rPr>
  </w:style>
  <w:style w:type="paragraph" w:customStyle="1" w:styleId="109">
    <w:name w:val="列项——（一级）"/>
    <w:qFormat/>
    <w:uiPriority w:val="0"/>
    <w:pPr>
      <w:widowControl w:val="0"/>
      <w:numPr>
        <w:ilvl w:val="0"/>
        <w:numId w:val="12"/>
      </w:numPr>
      <w:jc w:val="both"/>
    </w:pPr>
    <w:rPr>
      <w:rFonts w:ascii="宋体" w:hAnsi="Times New Roman" w:eastAsia="宋体" w:cs="Times New Roman"/>
      <w:sz w:val="21"/>
      <w:lang w:val="en-US" w:eastAsia="zh-CN" w:bidi="ar-SA"/>
    </w:rPr>
  </w:style>
  <w:style w:type="paragraph" w:customStyle="1" w:styleId="110">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1">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12">
    <w:name w:val="其他标准标志"/>
    <w:basedOn w:val="113"/>
    <w:qFormat/>
    <w:uiPriority w:val="0"/>
    <w:pPr>
      <w:framePr w:w="6101" w:wrap="around" w:vAnchor="page" w:hAnchor="page" w:x="4673" w:y="942"/>
    </w:pPr>
    <w:rPr>
      <w:w w:val="130"/>
    </w:rPr>
  </w:style>
  <w:style w:type="paragraph" w:customStyle="1" w:styleId="11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4">
    <w:name w:val="字母编号列项（一级）"/>
    <w:qFormat/>
    <w:uiPriority w:val="0"/>
    <w:pPr>
      <w:numPr>
        <w:ilvl w:val="0"/>
        <w:numId w:val="11"/>
      </w:numPr>
      <w:jc w:val="both"/>
    </w:pPr>
    <w:rPr>
      <w:rFonts w:ascii="宋体" w:hAnsi="Times New Roman" w:eastAsia="宋体" w:cs="Times New Roman"/>
      <w:sz w:val="21"/>
      <w:lang w:val="en-US" w:eastAsia="zh-CN" w:bidi="ar-SA"/>
    </w:rPr>
  </w:style>
  <w:style w:type="paragraph" w:customStyle="1" w:styleId="115">
    <w:name w:val="封面正文"/>
    <w:qFormat/>
    <w:uiPriority w:val="0"/>
    <w:pPr>
      <w:jc w:val="both"/>
    </w:pPr>
    <w:rPr>
      <w:rFonts w:ascii="Times New Roman" w:hAnsi="Times New Roman" w:eastAsia="宋体" w:cs="Times New Roman"/>
      <w:lang w:val="en-US" w:eastAsia="zh-CN" w:bidi="ar-SA"/>
    </w:rPr>
  </w:style>
  <w:style w:type="paragraph" w:customStyle="1" w:styleId="116">
    <w:name w:val="正文表标题"/>
    <w:next w:val="25"/>
    <w:qFormat/>
    <w:uiPriority w:val="0"/>
    <w:pPr>
      <w:numPr>
        <w:ilvl w:val="0"/>
        <w:numId w:val="1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7">
    <w:name w:val="附录一级条标题"/>
    <w:basedOn w:val="74"/>
    <w:next w:val="25"/>
    <w:qFormat/>
    <w:uiPriority w:val="0"/>
    <w:pPr>
      <w:numPr>
        <w:ilvl w:val="0"/>
        <w:numId w:val="0"/>
      </w:numPr>
      <w:autoSpaceDN w:val="0"/>
      <w:spacing w:beforeLines="50" w:afterLines="50"/>
      <w:outlineLvl w:val="2"/>
    </w:pPr>
  </w:style>
  <w:style w:type="paragraph" w:customStyle="1" w:styleId="118">
    <w:name w:val="附录一级无"/>
    <w:basedOn w:val="117"/>
    <w:qFormat/>
    <w:uiPriority w:val="0"/>
    <w:pPr>
      <w:spacing w:beforeLines="0" w:afterLines="0"/>
    </w:pPr>
    <w:rPr>
      <w:rFonts w:ascii="宋体" w:eastAsia="宋体"/>
      <w:szCs w:val="21"/>
    </w:rPr>
  </w:style>
  <w:style w:type="paragraph" w:customStyle="1" w:styleId="11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20">
    <w:name w:val="列项●（二级）"/>
    <w:qFormat/>
    <w:uiPriority w:val="0"/>
    <w:pPr>
      <w:numPr>
        <w:ilvl w:val="1"/>
        <w:numId w:val="12"/>
      </w:numPr>
      <w:tabs>
        <w:tab w:val="left" w:pos="840"/>
      </w:tabs>
      <w:jc w:val="both"/>
    </w:pPr>
    <w:rPr>
      <w:rFonts w:ascii="宋体" w:hAnsi="Times New Roman" w:eastAsia="宋体" w:cs="Times New Roman"/>
      <w:sz w:val="21"/>
      <w:lang w:val="en-US" w:eastAsia="zh-CN" w:bidi="ar-SA"/>
    </w:rPr>
  </w:style>
  <w:style w:type="paragraph" w:customStyle="1" w:styleId="121">
    <w:name w:val="附录三级无"/>
    <w:basedOn w:val="66"/>
    <w:qFormat/>
    <w:uiPriority w:val="0"/>
    <w:pPr>
      <w:tabs>
        <w:tab w:val="clear" w:pos="360"/>
      </w:tabs>
      <w:spacing w:beforeLines="0" w:afterLines="0"/>
    </w:pPr>
    <w:rPr>
      <w:rFonts w:ascii="宋体" w:eastAsia="宋体"/>
      <w:szCs w:val="21"/>
    </w:rPr>
  </w:style>
  <w:style w:type="paragraph" w:customStyle="1" w:styleId="122">
    <w:name w:val="封面标准英文名称2"/>
    <w:basedOn w:val="81"/>
    <w:qFormat/>
    <w:uiPriority w:val="0"/>
    <w:pPr>
      <w:framePr w:wrap="around" w:y="4469"/>
    </w:pPr>
  </w:style>
  <w:style w:type="paragraph" w:customStyle="1" w:styleId="123">
    <w:name w:val="注：（正文）"/>
    <w:basedOn w:val="124"/>
    <w:next w:val="25"/>
    <w:qFormat/>
    <w:uiPriority w:val="0"/>
  </w:style>
  <w:style w:type="paragraph" w:customStyle="1" w:styleId="124">
    <w:name w:val="注："/>
    <w:next w:val="2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25">
    <w:name w:val="数字编号列项（二级）"/>
    <w:qFormat/>
    <w:uiPriority w:val="0"/>
    <w:pPr>
      <w:numPr>
        <w:ilvl w:val="1"/>
        <w:numId w:val="11"/>
      </w:numPr>
      <w:jc w:val="both"/>
    </w:pPr>
    <w:rPr>
      <w:rFonts w:ascii="宋体" w:hAnsi="Times New Roman" w:eastAsia="宋体" w:cs="Times New Roman"/>
      <w:sz w:val="21"/>
      <w:lang w:val="en-US" w:eastAsia="zh-CN" w:bidi="ar-SA"/>
    </w:rPr>
  </w:style>
  <w:style w:type="paragraph" w:customStyle="1" w:styleId="126">
    <w:name w:val="其他发布日期"/>
    <w:basedOn w:val="75"/>
    <w:qFormat/>
    <w:uiPriority w:val="0"/>
    <w:pPr>
      <w:framePr w:wrap="around" w:vAnchor="page" w:hAnchor="text" w:x="1419"/>
    </w:pPr>
  </w:style>
  <w:style w:type="paragraph" w:customStyle="1" w:styleId="127">
    <w:name w:val="二级无"/>
    <w:basedOn w:val="76"/>
    <w:qFormat/>
    <w:uiPriority w:val="0"/>
    <w:pPr>
      <w:spacing w:beforeLines="0" w:afterLines="0"/>
    </w:pPr>
    <w:rPr>
      <w:rFonts w:ascii="宋体" w:eastAsia="宋体"/>
    </w:rPr>
  </w:style>
  <w:style w:type="paragraph" w:customStyle="1" w:styleId="128">
    <w:name w:val="标准书眉_偶数页"/>
    <w:basedOn w:val="119"/>
    <w:next w:val="1"/>
    <w:qFormat/>
    <w:uiPriority w:val="0"/>
    <w:pPr>
      <w:jc w:val="left"/>
    </w:pPr>
  </w:style>
  <w:style w:type="paragraph" w:customStyle="1" w:styleId="129">
    <w:name w:val="列项◆（三级）"/>
    <w:basedOn w:val="1"/>
    <w:qFormat/>
    <w:uiPriority w:val="0"/>
    <w:pPr>
      <w:numPr>
        <w:ilvl w:val="2"/>
        <w:numId w:val="12"/>
      </w:numPr>
    </w:pPr>
    <w:rPr>
      <w:rFonts w:ascii="宋体"/>
      <w:szCs w:val="21"/>
    </w:rPr>
  </w:style>
  <w:style w:type="paragraph" w:styleId="130">
    <w:name w:val="List Paragraph"/>
    <w:basedOn w:val="1"/>
    <w:qFormat/>
    <w:uiPriority w:val="99"/>
    <w:pPr>
      <w:ind w:firstLine="420" w:firstLineChars="200"/>
    </w:pPr>
  </w:style>
  <w:style w:type="paragraph" w:customStyle="1" w:styleId="131">
    <w:name w:val="列出段落1"/>
    <w:basedOn w:val="1"/>
    <w:qFormat/>
    <w:uiPriority w:val="34"/>
    <w:pPr>
      <w:ind w:firstLine="420" w:firstLineChars="200"/>
    </w:pPr>
  </w:style>
  <w:style w:type="paragraph" w:customStyle="1" w:styleId="132">
    <w:name w:val="条文脚注"/>
    <w:basedOn w:val="26"/>
    <w:qFormat/>
    <w:uiPriority w:val="0"/>
    <w:pPr>
      <w:numPr>
        <w:numId w:val="0"/>
      </w:numPr>
      <w:jc w:val="both"/>
    </w:pPr>
  </w:style>
  <w:style w:type="paragraph" w:customStyle="1" w:styleId="13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4">
    <w:name w:val="附录表标题"/>
    <w:basedOn w:val="1"/>
    <w:next w:val="25"/>
    <w:qFormat/>
    <w:uiPriority w:val="0"/>
    <w:pPr>
      <w:numPr>
        <w:ilvl w:val="1"/>
        <w:numId w:val="15"/>
      </w:numPr>
      <w:tabs>
        <w:tab w:val="left" w:pos="180"/>
      </w:tabs>
      <w:spacing w:beforeLines="50" w:afterLines="50"/>
      <w:ind w:left="0" w:firstLine="0"/>
      <w:jc w:val="center"/>
    </w:pPr>
    <w:rPr>
      <w:rFonts w:ascii="黑体" w:eastAsia="黑体"/>
      <w:szCs w:val="21"/>
    </w:rPr>
  </w:style>
  <w:style w:type="paragraph" w:customStyle="1" w:styleId="135">
    <w:name w:val="封面标准名称2"/>
    <w:basedOn w:val="82"/>
    <w:qFormat/>
    <w:uiPriority w:val="0"/>
    <w:pPr>
      <w:framePr w:wrap="around" w:y="4469"/>
      <w:spacing w:beforeLines="630"/>
    </w:pPr>
  </w:style>
  <w:style w:type="paragraph" w:customStyle="1" w:styleId="136">
    <w:name w:val="其他实施日期"/>
    <w:basedOn w:val="85"/>
    <w:qFormat/>
    <w:uiPriority w:val="0"/>
    <w:pPr>
      <w:framePr w:wrap="around"/>
    </w:pPr>
  </w:style>
  <w:style w:type="paragraph" w:customStyle="1" w:styleId="137">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38">
    <w:name w:val="附录四级无"/>
    <w:basedOn w:val="65"/>
    <w:qFormat/>
    <w:uiPriority w:val="0"/>
    <w:pPr>
      <w:tabs>
        <w:tab w:val="clear" w:pos="360"/>
      </w:tabs>
      <w:spacing w:beforeLines="0" w:afterLines="0"/>
    </w:pPr>
    <w:rPr>
      <w:rFonts w:ascii="宋体" w:eastAsia="宋体"/>
      <w:szCs w:val="21"/>
    </w:rPr>
  </w:style>
  <w:style w:type="paragraph" w:customStyle="1" w:styleId="139">
    <w:name w:val="注×："/>
    <w:qFormat/>
    <w:uiPriority w:val="0"/>
    <w:pPr>
      <w:widowControl w:val="0"/>
      <w:numPr>
        <w:ilvl w:val="0"/>
        <w:numId w:val="17"/>
      </w:numPr>
      <w:autoSpaceDE w:val="0"/>
      <w:autoSpaceDN w:val="0"/>
      <w:jc w:val="both"/>
    </w:pPr>
    <w:rPr>
      <w:rFonts w:ascii="宋体" w:hAnsi="Times New Roman" w:eastAsia="宋体" w:cs="Times New Roman"/>
      <w:sz w:val="18"/>
      <w:szCs w:val="18"/>
      <w:lang w:val="en-US" w:eastAsia="zh-CN" w:bidi="ar-SA"/>
    </w:rPr>
  </w:style>
  <w:style w:type="paragraph" w:customStyle="1" w:styleId="14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2">
    <w:name w:val="附录图标题"/>
    <w:basedOn w:val="1"/>
    <w:next w:val="25"/>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43">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4">
    <w:name w:val="封面标准文稿类别2"/>
    <w:basedOn w:val="79"/>
    <w:qFormat/>
    <w:uiPriority w:val="0"/>
    <w:pPr>
      <w:framePr w:wrap="around" w:y="4469"/>
    </w:pPr>
  </w:style>
  <w:style w:type="paragraph" w:customStyle="1" w:styleId="145">
    <w:name w:val="四级无"/>
    <w:basedOn w:val="96"/>
    <w:qFormat/>
    <w:uiPriority w:val="0"/>
    <w:pPr>
      <w:spacing w:beforeLines="0" w:afterLines="0"/>
    </w:pPr>
    <w:rPr>
      <w:rFonts w:ascii="宋体" w:eastAsia="宋体"/>
    </w:rPr>
  </w:style>
  <w:style w:type="paragraph" w:customStyle="1" w:styleId="146">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7">
    <w:name w:val="附录二级无"/>
    <w:basedOn w:val="67"/>
    <w:qFormat/>
    <w:uiPriority w:val="0"/>
    <w:pPr>
      <w:tabs>
        <w:tab w:val="clear" w:pos="360"/>
      </w:tabs>
      <w:spacing w:beforeLines="0" w:afterLines="0"/>
    </w:pPr>
    <w:rPr>
      <w:rFonts w:ascii="宋体" w:eastAsia="宋体"/>
      <w:szCs w:val="21"/>
    </w:rPr>
  </w:style>
  <w:style w:type="paragraph" w:customStyle="1" w:styleId="148">
    <w:name w:val="附录标识"/>
    <w:basedOn w:val="1"/>
    <w:next w:val="25"/>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9">
    <w:name w:val="其他发布部门"/>
    <w:basedOn w:val="110"/>
    <w:qFormat/>
    <w:uiPriority w:val="0"/>
    <w:pPr>
      <w:framePr w:wrap="around" w:y="15310"/>
      <w:spacing w:line="0" w:lineRule="atLeast"/>
    </w:pPr>
    <w:rPr>
      <w:rFonts w:ascii="黑体" w:eastAsia="黑体"/>
      <w:b w:val="0"/>
    </w:rPr>
  </w:style>
  <w:style w:type="paragraph" w:customStyle="1" w:styleId="15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5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52">
    <w:name w:val="附录表标号"/>
    <w:basedOn w:val="1"/>
    <w:next w:val="25"/>
    <w:qFormat/>
    <w:uiPriority w:val="0"/>
    <w:pPr>
      <w:numPr>
        <w:ilvl w:val="0"/>
        <w:numId w:val="15"/>
      </w:numPr>
      <w:spacing w:line="14" w:lineRule="exact"/>
      <w:ind w:left="811" w:hanging="448"/>
      <w:jc w:val="center"/>
      <w:outlineLvl w:val="0"/>
    </w:pPr>
    <w:rPr>
      <w:color w:val="FFFFFF"/>
    </w:rPr>
  </w:style>
  <w:style w:type="paragraph" w:customStyle="1" w:styleId="153">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5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55">
    <w:name w:val="正文文本 字符"/>
    <w:basedOn w:val="37"/>
    <w:link w:val="11"/>
    <w:qFormat/>
    <w:uiPriority w:val="99"/>
    <w:rPr>
      <w:kern w:val="2"/>
      <w:sz w:val="21"/>
      <w:szCs w:val="21"/>
    </w:rPr>
  </w:style>
  <w:style w:type="character" w:customStyle="1" w:styleId="156">
    <w:name w:val="批注文字 字符"/>
    <w:basedOn w:val="37"/>
    <w:link w:val="9"/>
    <w:qFormat/>
    <w:uiPriority w:val="0"/>
    <w:rPr>
      <w:kern w:val="2"/>
      <w:sz w:val="21"/>
      <w:szCs w:val="24"/>
    </w:rPr>
  </w:style>
  <w:style w:type="character" w:customStyle="1" w:styleId="157">
    <w:name w:val="批注主题 字符"/>
    <w:basedOn w:val="156"/>
    <w:link w:val="34"/>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9223A1-E8F1-4A2C-A484-EACD48433B8E}">
  <ds:schemaRefs/>
</ds:datastoreItem>
</file>

<file path=docProps/app.xml><?xml version="1.0" encoding="utf-8"?>
<Properties xmlns="http://schemas.openxmlformats.org/officeDocument/2006/extended-properties" xmlns:vt="http://schemas.openxmlformats.org/officeDocument/2006/docPropsVTypes">
  <Template>Normal</Template>
  <Pages>8</Pages>
  <Words>3198</Words>
  <Characters>3584</Characters>
  <Lines>33</Lines>
  <Paragraphs>9</Paragraphs>
  <TotalTime>8</TotalTime>
  <ScaleCrop>false</ScaleCrop>
  <LinksUpToDate>false</LinksUpToDate>
  <CharactersWithSpaces>3653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2023-08-30T01:18:00Z</dcterms:created>
  <cp:lastPrinted>2021-11-04T12:22:00Z</cp:lastPrinted>
  <dcterms:modified xsi:type="dcterms:W3CDTF">2023-09-13T09:53:00Z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A4E12421C4CF45CCBCA80155315E4789_13</vt:lpwstr>
  </property>
</Properties>
</file>